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36A0" w:rsidRDefault="00CA1B1A">
      <w:pPr>
        <w:jc w:val="center"/>
      </w:pPr>
      <w:r>
        <w:rPr>
          <w:rFonts w:ascii="宋体" w:hAnsi="宋体"/>
          <w:noProof/>
          <w:sz w:val="24"/>
        </w:rPr>
        <w:drawing>
          <wp:anchor distT="0" distB="0" distL="114300" distR="114300" simplePos="0" relativeHeight="251657216" behindDoc="1" locked="0" layoutInCell="1" allowOverlap="1">
            <wp:simplePos x="0" y="0"/>
            <wp:positionH relativeFrom="page">
              <wp:posOffset>3175</wp:posOffset>
            </wp:positionH>
            <wp:positionV relativeFrom="page">
              <wp:posOffset>-10795</wp:posOffset>
            </wp:positionV>
            <wp:extent cx="7560310" cy="10683240"/>
            <wp:effectExtent l="0" t="0" r="2540" b="3810"/>
            <wp:wrapNone/>
            <wp:docPr id="14" name="Picture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r>
        <w:rPr>
          <w:rFonts w:hint="eastAsia"/>
        </w:rPr>
        <w:t xml:space="preserve"> </w:t>
      </w:r>
    </w:p>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 w:rsidR="005D36A0" w:rsidRDefault="005D36A0">
      <w:pPr>
        <w:jc w:val="right"/>
        <w:rPr>
          <w:rFonts w:ascii="微软雅黑" w:eastAsia="微软雅黑" w:hAnsi="微软雅黑" w:cs="微软雅黑"/>
          <w:bCs/>
          <w:color w:val="0099CC"/>
          <w:sz w:val="52"/>
          <w:szCs w:val="52"/>
        </w:rPr>
      </w:pPr>
      <w:r>
        <w:rPr>
          <w:rFonts w:ascii="微软雅黑" w:eastAsia="微软雅黑" w:hAnsi="微软雅黑" w:cs="微软雅黑"/>
          <w:bCs/>
          <w:color w:val="0099CC"/>
          <w:sz w:val="52"/>
          <w:szCs w:val="52"/>
        </w:rPr>
        <w:t xml:space="preserve">BDCOM </w:t>
      </w:r>
      <w:r w:rsidR="00963E42">
        <w:rPr>
          <w:rFonts w:ascii="微软雅黑" w:eastAsia="微软雅黑" w:hAnsi="微软雅黑" w:cs="微软雅黑" w:hint="eastAsia"/>
          <w:bCs/>
          <w:color w:val="0099CC"/>
          <w:sz w:val="52"/>
          <w:szCs w:val="52"/>
        </w:rPr>
        <w:t>GP1501DT</w:t>
      </w:r>
    </w:p>
    <w:p w:rsidR="005D36A0" w:rsidRDefault="005D36A0">
      <w:pPr>
        <w:jc w:val="right"/>
        <w:rPr>
          <w:rFonts w:ascii="微软雅黑" w:eastAsia="微软雅黑" w:hAnsi="微软雅黑" w:cs="微软雅黑"/>
          <w:bCs/>
          <w:color w:val="0099CC"/>
          <w:sz w:val="52"/>
          <w:szCs w:val="52"/>
        </w:rPr>
      </w:pPr>
      <w:r>
        <w:rPr>
          <w:rFonts w:ascii="微软雅黑" w:eastAsia="微软雅黑" w:hAnsi="微软雅黑" w:cs="微软雅黑" w:hint="eastAsia"/>
          <w:bCs/>
          <w:color w:val="0099CC"/>
          <w:sz w:val="52"/>
          <w:szCs w:val="52"/>
        </w:rPr>
        <w:t>商用级千兆</w:t>
      </w:r>
      <w:r w:rsidR="001D5FFA">
        <w:rPr>
          <w:rFonts w:ascii="微软雅黑" w:eastAsia="微软雅黑" w:hAnsi="微软雅黑" w:cs="微软雅黑"/>
          <w:bCs/>
          <w:color w:val="0099CC"/>
          <w:sz w:val="52"/>
          <w:szCs w:val="52"/>
        </w:rPr>
        <w:t>SF</w:t>
      </w:r>
      <w:bookmarkStart w:id="0" w:name="_GoBack"/>
      <w:bookmarkEnd w:id="0"/>
      <w:r>
        <w:rPr>
          <w:rFonts w:ascii="微软雅黑" w:eastAsia="微软雅黑" w:hAnsi="微软雅黑" w:cs="微软雅黑" w:hint="eastAsia"/>
          <w:bCs/>
          <w:color w:val="0099CC"/>
          <w:sz w:val="52"/>
          <w:szCs w:val="52"/>
        </w:rPr>
        <w:t>U</w:t>
      </w:r>
    </w:p>
    <w:p w:rsidR="005D36A0" w:rsidRDefault="00CA1B1A">
      <w:pPr>
        <w:pStyle w:val="1"/>
        <w:spacing w:before="0" w:after="0" w:line="240" w:lineRule="auto"/>
        <w:rPr>
          <w:rFonts w:ascii="微软雅黑" w:eastAsia="微软雅黑" w:hAnsi="微软雅黑" w:cs="微软雅黑"/>
          <w:b w:val="0"/>
          <w:bCs/>
          <w:color w:val="EAEAEA"/>
          <w:sz w:val="28"/>
          <w:szCs w:val="28"/>
        </w:rPr>
      </w:pPr>
      <w:r>
        <w:rPr>
          <w:rFonts w:ascii="微软雅黑" w:eastAsia="微软雅黑" w:hAnsi="微软雅黑" w:cs="微软雅黑" w:hint="eastAsia"/>
          <w:noProof/>
          <w:color w:val="FFFFF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1026160</wp:posOffset>
                </wp:positionH>
                <wp:positionV relativeFrom="paragraph">
                  <wp:posOffset>315595</wp:posOffset>
                </wp:positionV>
                <wp:extent cx="4657725" cy="635"/>
                <wp:effectExtent l="8255" t="5080" r="10795" b="13335"/>
                <wp:wrapNone/>
                <wp:docPr id="12" name="_x0000_s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0E3F" id="_x0000_s10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24.85pt" to="447.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" strokecolor="#09c"/>
            </w:pict>
          </mc:Fallback>
        </mc:AlternateContent>
      </w:r>
      <w:r>
        <w:rPr>
          <w:rFonts w:ascii="微软雅黑" w:eastAsia="微软雅黑" w:hAnsi="微软雅黑" w:cs="微软雅黑" w:hint="eastAsia"/>
          <w:noProof/>
          <w:color w:val="FFFFFF"/>
          <w:sz w:val="28"/>
          <w:szCs w:val="28"/>
        </w:rPr>
        <mc:AlternateContent>
          <mc:Choice Requires="wps">
            <w:drawing>
              <wp:anchor distT="0" distB="0" distL="114300" distR="114300" simplePos="0" relativeHeight="251654144" behindDoc="1" locked="0" layoutInCell="1" allowOverlap="1">
                <wp:simplePos x="0" y="0"/>
                <wp:positionH relativeFrom="column">
                  <wp:posOffset>-48895</wp:posOffset>
                </wp:positionH>
                <wp:positionV relativeFrom="paragraph">
                  <wp:posOffset>28575</wp:posOffset>
                </wp:positionV>
                <wp:extent cx="1113790" cy="295275"/>
                <wp:effectExtent l="0" t="3810" r="635" b="0"/>
                <wp:wrapNone/>
                <wp:docPr id="11" name="_x0000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9527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6E3E" id="_x0000_s1028" o:spid="_x0000_s1026" style="position:absolute;left:0;text-align:left;margin-left:-3.85pt;margin-top:2.25pt;width:87.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" fillcolor="#09c" stroked="f"/>
            </w:pict>
          </mc:Fallback>
        </mc:AlternateContent>
      </w:r>
      <w:r w:rsidR="005D36A0">
        <w:rPr>
          <w:rFonts w:ascii="微软雅黑" w:eastAsia="微软雅黑" w:hAnsi="微软雅黑" w:cs="微软雅黑" w:hint="eastAsia"/>
          <w:b w:val="0"/>
          <w:bCs/>
          <w:color w:val="EAEAEA"/>
          <w:sz w:val="28"/>
          <w:szCs w:val="28"/>
        </w:rPr>
        <w:t xml:space="preserve"> 产品概述</w:t>
      </w:r>
    </w:p>
    <w:p w:rsidR="005D36A0" w:rsidRDefault="005D36A0">
      <w:pPr>
        <w:pStyle w:val="NormalIndent2"/>
        <w:spacing w:before="0" w:beforeAutospacing="0" w:after="0" w:afterAutospacing="0" w:line="300" w:lineRule="auto"/>
        <w:ind w:firstLine="420"/>
        <w:rPr>
          <w:sz w:val="21"/>
          <w:szCs w:val="24"/>
        </w:rPr>
      </w:pPr>
      <w:r>
        <w:rPr>
          <w:rFonts w:ascii="微软雅黑" w:eastAsia="微软雅黑" w:hAnsi="微软雅黑" w:cs="微软雅黑" w:hint="eastAsia"/>
          <w:color w:val="008000"/>
          <w:szCs w:val="24"/>
        </w:rPr>
        <w:t xml:space="preserve">  </w:t>
      </w:r>
      <w:r>
        <w:rPr>
          <w:rFonts w:ascii="微软雅黑" w:eastAsia="微软雅黑" w:hAnsi="微软雅黑" w:cs="微软雅黑" w:hint="eastAsia"/>
          <w:color w:val="008000"/>
          <w:sz w:val="21"/>
          <w:szCs w:val="21"/>
        </w:rPr>
        <w:t xml:space="preserve"> </w:t>
      </w:r>
      <w:r>
        <w:rPr>
          <w:rFonts w:ascii="微软雅黑" w:eastAsia="微软雅黑" w:hAnsi="微软雅黑" w:cs="微软雅黑" w:hint="eastAsia"/>
          <w:color w:val="auto"/>
          <w:sz w:val="21"/>
          <w:szCs w:val="21"/>
        </w:rPr>
        <w:t xml:space="preserve">BDCOM </w:t>
      </w:r>
      <w:r w:rsidR="00963E42">
        <w:rPr>
          <w:rFonts w:ascii="微软雅黑" w:eastAsia="微软雅黑" w:hAnsi="微软雅黑" w:cs="微软雅黑" w:hint="eastAsia"/>
          <w:color w:val="auto"/>
          <w:sz w:val="21"/>
          <w:szCs w:val="21"/>
        </w:rPr>
        <w:t>GP1501DT</w:t>
      </w:r>
      <w:r>
        <w:rPr>
          <w:rFonts w:ascii="微软雅黑" w:eastAsia="微软雅黑" w:hAnsi="微软雅黑" w:cs="微软雅黑" w:hint="eastAsia"/>
          <w:color w:val="auto"/>
          <w:sz w:val="21"/>
          <w:szCs w:val="21"/>
        </w:rPr>
        <w:t xml:space="preserve"> 是博达数据通信面向多业务融合性网络推出的单口千兆智能化</w:t>
      </w:r>
      <w:r w:rsidR="005742D9">
        <w:rPr>
          <w:rFonts w:ascii="微软雅黑" w:eastAsia="微软雅黑" w:hAnsi="微软雅黑" w:cs="微软雅黑"/>
          <w:color w:val="auto"/>
          <w:sz w:val="21"/>
          <w:szCs w:val="21"/>
        </w:rPr>
        <w:t>ONU</w:t>
      </w:r>
      <w:r w:rsidR="005742D9">
        <w:rPr>
          <w:rFonts w:ascii="微软雅黑" w:eastAsia="微软雅黑" w:hAnsi="微软雅黑" w:cs="微软雅黑" w:hint="eastAsia"/>
          <w:color w:val="auto"/>
          <w:sz w:val="21"/>
          <w:szCs w:val="21"/>
        </w:rPr>
        <w:t>终端</w:t>
      </w:r>
      <w:r>
        <w:rPr>
          <w:rFonts w:ascii="微软雅黑" w:eastAsia="微软雅黑" w:hAnsi="微软雅黑" w:cs="微软雅黑" w:hint="eastAsia"/>
          <w:color w:val="auto"/>
          <w:sz w:val="21"/>
          <w:szCs w:val="21"/>
        </w:rPr>
        <w:t>产品。</w:t>
      </w:r>
      <w:r w:rsidR="00A24B29">
        <w:rPr>
          <w:rFonts w:ascii="微软雅黑" w:eastAsia="微软雅黑" w:hAnsi="微软雅黑" w:cs="微软雅黑" w:hint="eastAsia"/>
          <w:sz w:val="21"/>
          <w:szCs w:val="21"/>
        </w:rPr>
        <w:t>该</w:t>
      </w:r>
      <w:r>
        <w:rPr>
          <w:rFonts w:ascii="微软雅黑" w:eastAsia="微软雅黑" w:hAnsi="微软雅黑" w:cs="微软雅黑" w:hint="eastAsia"/>
          <w:sz w:val="21"/>
          <w:szCs w:val="21"/>
        </w:rPr>
        <w:t>产品遵循ITU-T G.9844/988国际标准，中华人民共和国通讯行业标准《接入网技术--吉比特无源光网络》，以及中国电信GPON设备技术要求CTC2.0，具备良好的互通性和操作性，可实现与业界主流厂商OLT设备的互连互通。</w:t>
      </w:r>
    </w:p>
    <w:p w:rsidR="00CA1B1A" w:rsidRDefault="005D36A0">
      <w:pPr>
        <w:spacing w:line="360" w:lineRule="auto"/>
        <w:rPr>
          <w:rFonts w:ascii="微软雅黑" w:eastAsia="微软雅黑" w:hAnsi="微软雅黑" w:cs="微软雅黑"/>
          <w:szCs w:val="24"/>
        </w:rPr>
      </w:pPr>
      <w:r>
        <w:rPr>
          <w:rFonts w:ascii="微软雅黑" w:eastAsia="微软雅黑" w:hAnsi="微软雅黑" w:cs="微软雅黑" w:hint="eastAsia"/>
          <w:szCs w:val="24"/>
        </w:rPr>
        <w:t xml:space="preserve">                         </w:t>
      </w:r>
      <w:r w:rsidR="00CA1B1A">
        <w:rPr>
          <w:rFonts w:ascii="微软雅黑" w:eastAsia="微软雅黑" w:hAnsi="微软雅黑" w:cs="微软雅黑" w:hint="eastAsia"/>
          <w:noProof/>
          <w:szCs w:val="24"/>
        </w:rPr>
        <w:drawing>
          <wp:inline distT="0" distB="0" distL="0" distR="0">
            <wp:extent cx="2047875" cy="895350"/>
            <wp:effectExtent l="0" t="0" r="9525" b="0"/>
            <wp:docPr id="4" name="图片 1" descr="IMG_1883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83 拷贝"/>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95350"/>
                    </a:xfrm>
                    <a:prstGeom prst="rect">
                      <a:avLst/>
                    </a:prstGeom>
                    <a:noFill/>
                    <a:ln>
                      <a:noFill/>
                    </a:ln>
                  </pic:spPr>
                </pic:pic>
              </a:graphicData>
            </a:graphic>
          </wp:inline>
        </w:drawing>
      </w:r>
      <w:r>
        <w:rPr>
          <w:rFonts w:ascii="微软雅黑" w:eastAsia="微软雅黑" w:hAnsi="微软雅黑" w:cs="微软雅黑" w:hint="eastAsia"/>
          <w:szCs w:val="24"/>
        </w:rPr>
        <w:t xml:space="preserve">      </w:t>
      </w:r>
    </w:p>
    <w:p w:rsidR="005D36A0" w:rsidRPr="00CA1B1A" w:rsidRDefault="00CA1B1A" w:rsidP="00CA1B1A">
      <w:pPr>
        <w:spacing w:line="360" w:lineRule="auto"/>
        <w:ind w:firstLineChars="1550" w:firstLine="3255"/>
        <w:rPr>
          <w:rFonts w:ascii="微软雅黑" w:eastAsia="微软雅黑" w:hAnsi="微软雅黑" w:cs="微软雅黑"/>
          <w:b/>
          <w:szCs w:val="24"/>
        </w:rPr>
      </w:pPr>
      <w:r w:rsidRPr="00CA1B1A">
        <w:rPr>
          <w:rFonts w:ascii="微软雅黑" w:eastAsia="微软雅黑" w:hAnsi="微软雅黑" w:cs="微软雅黑"/>
          <w:b/>
          <w:szCs w:val="24"/>
        </w:rPr>
        <w:t>BDCOM GP1501DT</w:t>
      </w:r>
    </w:p>
    <w:p w:rsidR="005D36A0" w:rsidRDefault="00CA1B1A">
      <w:pPr>
        <w:pStyle w:val="1"/>
        <w:spacing w:before="0" w:after="0" w:line="240" w:lineRule="auto"/>
        <w:rPr>
          <w:rFonts w:ascii="微软雅黑" w:eastAsia="微软雅黑" w:hAnsi="微软雅黑" w:cs="微软雅黑"/>
          <w:color w:val="0099CC"/>
          <w:sz w:val="24"/>
          <w:szCs w:val="24"/>
        </w:rPr>
      </w:pPr>
      <w:r>
        <w:rPr>
          <w:rFonts w:ascii="微软雅黑" w:eastAsia="微软雅黑" w:hAnsi="微软雅黑" w:cs="微软雅黑"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1054735</wp:posOffset>
                </wp:positionH>
                <wp:positionV relativeFrom="paragraph">
                  <wp:posOffset>325755</wp:posOffset>
                </wp:positionV>
                <wp:extent cx="4657725" cy="635"/>
                <wp:effectExtent l="8255" t="11430" r="10795" b="6985"/>
                <wp:wrapNone/>
                <wp:docPr id="10" name="_x0000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5A07" id="_x0000_s10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25.65pt" to="449.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" strokecolor="#09c"/>
            </w:pict>
          </mc:Fallback>
        </mc:AlternateContent>
      </w:r>
      <w:r>
        <w:rPr>
          <w:rFonts w:ascii="微软雅黑" w:eastAsia="微软雅黑" w:hAnsi="微软雅黑" w:cs="微软雅黑" w:hint="eastAsia"/>
          <w:noProof/>
          <w:color w:val="FFFFFF"/>
          <w:sz w:val="28"/>
          <w:szCs w:val="28"/>
        </w:rPr>
        <mc:AlternateContent>
          <mc:Choice Requires="wps">
            <w:drawing>
              <wp:anchor distT="0" distB="0" distL="114300" distR="114300" simplePos="0" relativeHeight="251653120" behindDoc="1" locked="0" layoutInCell="1" allowOverlap="1">
                <wp:simplePos x="0" y="0"/>
                <wp:positionH relativeFrom="column">
                  <wp:posOffset>-39370</wp:posOffset>
                </wp:positionH>
                <wp:positionV relativeFrom="paragraph">
                  <wp:posOffset>45720</wp:posOffset>
                </wp:positionV>
                <wp:extent cx="1113790" cy="295275"/>
                <wp:effectExtent l="0" t="0" r="635" b="1905"/>
                <wp:wrapNone/>
                <wp:docPr id="9" name="_x0000_s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9527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2D67" id="_x0000_s1029" o:spid="_x0000_s1026" style="position:absolute;left:0;text-align:left;margin-left:-3.1pt;margin-top:3.6pt;width:87.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" fillcolor="#09c" stroked="f"/>
            </w:pict>
          </mc:Fallback>
        </mc:AlternateContent>
      </w:r>
      <w:r w:rsidR="005D36A0">
        <w:rPr>
          <w:rFonts w:ascii="微软雅黑" w:eastAsia="微软雅黑" w:hAnsi="微软雅黑" w:cs="微软雅黑" w:hint="eastAsia"/>
          <w:color w:val="FFFFFF"/>
          <w:sz w:val="28"/>
          <w:szCs w:val="28"/>
        </w:rPr>
        <w:t xml:space="preserve"> </w:t>
      </w:r>
      <w:r w:rsidR="005D36A0">
        <w:rPr>
          <w:rFonts w:ascii="微软雅黑" w:eastAsia="微软雅黑" w:hAnsi="微软雅黑" w:cs="微软雅黑" w:hint="eastAsia"/>
          <w:b w:val="0"/>
          <w:bCs/>
          <w:color w:val="FFFFFF"/>
          <w:sz w:val="28"/>
          <w:szCs w:val="28"/>
        </w:rPr>
        <w:t>产品特性</w:t>
      </w:r>
    </w:p>
    <w:p w:rsidR="005D36A0" w:rsidRDefault="005D36A0">
      <w:pPr>
        <w:pStyle w:val="NormalIndent1"/>
        <w:snapToGrid w:val="0"/>
        <w:spacing w:before="0" w:beforeAutospacing="0" w:after="0" w:afterAutospacing="0" w:line="360" w:lineRule="auto"/>
        <w:ind w:left="420" w:hanging="420"/>
        <w:rPr>
          <w:rFonts w:ascii="微软雅黑" w:eastAsia="微软雅黑" w:hAnsi="微软雅黑" w:cs="微软雅黑"/>
          <w:sz w:val="21"/>
          <w:szCs w:val="21"/>
        </w:rPr>
      </w:pPr>
      <w:r>
        <w:rPr>
          <w:rFonts w:ascii="微软雅黑" w:eastAsia="微软雅黑" w:hAnsi="微软雅黑" w:cs="微软雅黑" w:hint="eastAsia"/>
          <w:b/>
          <w:bCs/>
          <w:sz w:val="21"/>
          <w:szCs w:val="21"/>
        </w:rPr>
        <w:t>优越的接入性能</w:t>
      </w:r>
      <w:r>
        <w:rPr>
          <w:rFonts w:hint="eastAsia"/>
        </w:rPr>
        <w:tab/>
      </w:r>
      <w:r>
        <w:rPr>
          <w:rFonts w:ascii="微软雅黑" w:eastAsia="微软雅黑" w:hAnsi="微软雅黑" w:cs="微软雅黑" w:hint="eastAsia"/>
          <w:sz w:val="21"/>
          <w:szCs w:val="21"/>
        </w:rPr>
        <w:tab/>
      </w:r>
    </w:p>
    <w:p w:rsidR="005D36A0" w:rsidRDefault="005D36A0">
      <w:pPr>
        <w:pStyle w:val="NormalIndent2"/>
        <w:spacing w:before="0" w:beforeAutospacing="0" w:after="0" w:afterAutospacing="0" w:line="300" w:lineRule="auto"/>
        <w:ind w:firstLine="420"/>
        <w:rPr>
          <w:rFonts w:ascii="微软雅黑" w:eastAsia="微软雅黑" w:hAnsi="微软雅黑" w:cs="微软雅黑"/>
          <w:sz w:val="21"/>
          <w:szCs w:val="24"/>
        </w:rPr>
      </w:pPr>
      <w:r>
        <w:rPr>
          <w:rFonts w:ascii="微软雅黑" w:eastAsia="微软雅黑" w:hAnsi="微软雅黑" w:cs="微软雅黑" w:hint="eastAsia"/>
          <w:sz w:val="21"/>
          <w:szCs w:val="24"/>
        </w:rPr>
        <w:t>支持下行2.5Gbps/上行1.25Gbps的PON传输速率，配合OLT设备可实现高达1:128的分光比，网络覆盖半径可达20KM；体现出PON通信的高带宽、</w:t>
      </w:r>
      <w:proofErr w:type="gramStart"/>
      <w:r>
        <w:rPr>
          <w:rFonts w:ascii="微软雅黑" w:eastAsia="微软雅黑" w:hAnsi="微软雅黑" w:cs="微软雅黑" w:hint="eastAsia"/>
          <w:sz w:val="21"/>
          <w:szCs w:val="24"/>
        </w:rPr>
        <w:t>高用户</w:t>
      </w:r>
      <w:proofErr w:type="gramEnd"/>
      <w:r>
        <w:rPr>
          <w:rFonts w:ascii="微软雅黑" w:eastAsia="微软雅黑" w:hAnsi="微软雅黑" w:cs="微软雅黑" w:hint="eastAsia"/>
          <w:sz w:val="21"/>
          <w:szCs w:val="24"/>
        </w:rPr>
        <w:t>接入量、长距离的优越接入能力。</w:t>
      </w:r>
    </w:p>
    <w:p w:rsidR="005D36A0" w:rsidRDefault="005D36A0">
      <w:pPr>
        <w:pStyle w:val="NormalIndent2"/>
        <w:spacing w:before="0" w:beforeAutospacing="0" w:after="0" w:afterAutospacing="0" w:line="300" w:lineRule="auto"/>
        <w:ind w:left="420" w:hanging="420"/>
        <w:rPr>
          <w:rFonts w:ascii="微软雅黑" w:eastAsia="微软雅黑" w:hAnsi="微软雅黑" w:cs="微软雅黑"/>
          <w:sz w:val="21"/>
          <w:szCs w:val="24"/>
        </w:rPr>
      </w:pPr>
      <w:r>
        <w:rPr>
          <w:rFonts w:ascii="微软雅黑" w:eastAsia="微软雅黑" w:hAnsi="微软雅黑" w:cs="微软雅黑" w:hint="eastAsia"/>
          <w:b/>
          <w:color w:val="auto"/>
          <w:sz w:val="21"/>
          <w:szCs w:val="21"/>
        </w:rPr>
        <w:t>安全的业务承载能力</w:t>
      </w:r>
    </w:p>
    <w:p w:rsidR="005D36A0" w:rsidRDefault="005D36A0">
      <w:pPr>
        <w:pStyle w:val="NormalIndent2"/>
        <w:spacing w:beforeAutospacing="0" w:afterAutospacing="0" w:line="300" w:lineRule="auto"/>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拥有20多年专业研发技术的博达通信，针对性地开发了VLAN、生成树、端口隔离、ACL、</w:t>
      </w:r>
      <w:proofErr w:type="spellStart"/>
      <w:r>
        <w:rPr>
          <w:rFonts w:ascii="微软雅黑" w:eastAsia="微软雅黑" w:hAnsi="微软雅黑" w:cs="微软雅黑" w:hint="eastAsia"/>
          <w:sz w:val="21"/>
          <w:szCs w:val="21"/>
        </w:rPr>
        <w:t>QoS</w:t>
      </w:r>
      <w:proofErr w:type="spellEnd"/>
      <w:r>
        <w:rPr>
          <w:rFonts w:ascii="微软雅黑" w:eastAsia="微软雅黑" w:hAnsi="微软雅黑" w:cs="微软雅黑" w:hint="eastAsia"/>
          <w:sz w:val="21"/>
          <w:szCs w:val="21"/>
        </w:rPr>
        <w:t>、安全过滤、风暴控制等技术，使得该ONU产品具备了安全的业务承载能力。</w:t>
      </w:r>
    </w:p>
    <w:p w:rsidR="005D36A0" w:rsidRDefault="005D36A0">
      <w:pPr>
        <w:pStyle w:val="NormalIndent2"/>
        <w:spacing w:beforeAutospacing="0" w:afterAutospacing="0" w:line="300" w:lineRule="auto"/>
        <w:rPr>
          <w:rFonts w:ascii="微软雅黑" w:eastAsia="微软雅黑" w:hAnsi="微软雅黑" w:cs="微软雅黑"/>
          <w:b/>
          <w:color w:val="0099CC"/>
          <w:sz w:val="21"/>
          <w:szCs w:val="21"/>
        </w:rPr>
      </w:pPr>
      <w:r>
        <w:rPr>
          <w:rFonts w:ascii="微软雅黑" w:eastAsia="微软雅黑" w:hAnsi="微软雅黑" w:cs="微软雅黑" w:hint="eastAsia"/>
          <w:b/>
          <w:color w:val="auto"/>
          <w:sz w:val="21"/>
          <w:szCs w:val="21"/>
        </w:rPr>
        <w:t>精细化的业务控制能力</w:t>
      </w:r>
    </w:p>
    <w:p w:rsidR="005D36A0" w:rsidRDefault="005D36A0">
      <w:pPr>
        <w:pStyle w:val="NormalIndent2"/>
        <w:spacing w:beforeAutospacing="0" w:afterAutospacing="0" w:line="300" w:lineRule="auto"/>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支持DBA和Rate-Limit功能，先进的动态带宽分配机制和精确的带宽限制功能，使所有用户更合理的分享2.5Gbps的带宽资源；支持QOS功能，实现可靠的服务质量，确保网络中不同业务的服务优先级和服务质量；</w:t>
      </w:r>
    </w:p>
    <w:p w:rsidR="005D36A0" w:rsidRDefault="005D36A0">
      <w:pPr>
        <w:pStyle w:val="NormalIndent1"/>
        <w:snapToGrid w:val="0"/>
        <w:spacing w:beforeAutospacing="0" w:afterAutospacing="0" w:line="360" w:lineRule="auto"/>
        <w:rPr>
          <w:rFonts w:ascii="微软雅黑" w:eastAsia="微软雅黑" w:hAnsi="微软雅黑" w:cs="微软雅黑"/>
          <w:color w:val="auto"/>
          <w:sz w:val="21"/>
          <w:szCs w:val="21"/>
        </w:rPr>
      </w:pPr>
      <w:r>
        <w:rPr>
          <w:rFonts w:ascii="微软雅黑" w:eastAsia="微软雅黑" w:hAnsi="微软雅黑" w:cs="微软雅黑" w:hint="eastAsia"/>
          <w:b/>
          <w:color w:val="auto"/>
          <w:sz w:val="21"/>
          <w:szCs w:val="21"/>
        </w:rPr>
        <w:t>丰富的OMCI功能</w:t>
      </w:r>
    </w:p>
    <w:p w:rsidR="005D36A0" w:rsidRDefault="005D36A0">
      <w:pPr>
        <w:pStyle w:val="NormalIndent2"/>
        <w:spacing w:beforeAutospacing="0" w:afterAutospacing="0" w:line="300" w:lineRule="auto"/>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支持ITU-T定义的标准OMCI，包括配置、告警、性能监控、故障隔离和安全管理等，同时支持博达定义的私有OMCI，配合博达OLT实现更丰富的业务控制。</w:t>
      </w:r>
    </w:p>
    <w:p w:rsidR="005D36A0" w:rsidRDefault="005D36A0">
      <w:pPr>
        <w:pStyle w:val="NormalIndent2"/>
        <w:spacing w:before="0" w:beforeAutospacing="0" w:after="0" w:afterAutospacing="0" w:line="300" w:lineRule="auto"/>
        <w:rPr>
          <w:rFonts w:ascii="微软雅黑" w:eastAsia="微软雅黑" w:hAnsi="微软雅黑" w:cs="微软雅黑"/>
          <w:b/>
          <w:color w:val="auto"/>
          <w:sz w:val="21"/>
          <w:szCs w:val="21"/>
        </w:rPr>
      </w:pPr>
      <w:r>
        <w:rPr>
          <w:rFonts w:ascii="微软雅黑" w:eastAsia="微软雅黑" w:hAnsi="微软雅黑" w:cs="微软雅黑" w:hint="eastAsia"/>
          <w:b/>
          <w:color w:val="auto"/>
          <w:sz w:val="21"/>
          <w:szCs w:val="21"/>
        </w:rPr>
        <w:t>完善的互连互通功能</w:t>
      </w:r>
    </w:p>
    <w:p w:rsidR="005D36A0" w:rsidRDefault="005D36A0">
      <w:pPr>
        <w:pStyle w:val="NormalIndent2"/>
        <w:spacing w:before="0" w:beforeAutospacing="0" w:after="0" w:afterAutospacing="0" w:line="300" w:lineRule="auto"/>
        <w:ind w:firstLine="420"/>
        <w:rPr>
          <w:rFonts w:ascii="微软雅黑" w:eastAsia="微软雅黑" w:hAnsi="微软雅黑" w:cs="微软雅黑"/>
          <w:sz w:val="21"/>
          <w:szCs w:val="24"/>
        </w:rPr>
      </w:pPr>
      <w:r>
        <w:rPr>
          <w:rFonts w:ascii="微软雅黑" w:eastAsia="微软雅黑" w:hAnsi="微软雅黑" w:cs="微软雅黑" w:hint="eastAsia"/>
          <w:sz w:val="21"/>
          <w:szCs w:val="24"/>
        </w:rPr>
        <w:t>产品遵循ITU-T G.984/988国际标准，</w:t>
      </w:r>
      <w:r>
        <w:rPr>
          <w:rFonts w:ascii="微软雅黑" w:eastAsia="微软雅黑" w:hAnsi="微软雅黑" w:cs="微软雅黑" w:hint="eastAsia"/>
          <w:sz w:val="21"/>
          <w:szCs w:val="21"/>
        </w:rPr>
        <w:t>中华人民共和国通讯行业标准《接入网技术--吉比特无源光网络》，中国电信GPON设备技术要求CTC2.0，</w:t>
      </w:r>
      <w:r>
        <w:rPr>
          <w:rFonts w:ascii="微软雅黑" w:eastAsia="微软雅黑" w:hAnsi="微软雅黑" w:cs="微软雅黑" w:hint="eastAsia"/>
          <w:sz w:val="21"/>
          <w:szCs w:val="24"/>
        </w:rPr>
        <w:t>可轻松实现与业界主流厂商标准OLT设备的互连互通，混合组网，使网络建设费用最小化。</w:t>
      </w:r>
    </w:p>
    <w:p w:rsidR="005D36A0" w:rsidRDefault="005D36A0">
      <w:pPr>
        <w:pStyle w:val="NormalIndent2"/>
        <w:spacing w:beforeAutospacing="0" w:afterAutospacing="0" w:line="300" w:lineRule="auto"/>
        <w:rPr>
          <w:rFonts w:ascii="微软雅黑" w:eastAsia="微软雅黑" w:hAnsi="微软雅黑" w:cs="微软雅黑"/>
          <w:b/>
          <w:color w:val="auto"/>
          <w:sz w:val="21"/>
          <w:szCs w:val="21"/>
        </w:rPr>
      </w:pPr>
      <w:r>
        <w:rPr>
          <w:rFonts w:ascii="微软雅黑" w:eastAsia="微软雅黑" w:hAnsi="微软雅黑" w:cs="微软雅黑" w:hint="eastAsia"/>
          <w:b/>
          <w:color w:val="auto"/>
          <w:sz w:val="21"/>
          <w:szCs w:val="21"/>
        </w:rPr>
        <w:t>先进的绿色节能技术</w:t>
      </w:r>
    </w:p>
    <w:p w:rsidR="005D36A0" w:rsidRDefault="005D36A0">
      <w:pPr>
        <w:pStyle w:val="NormalIndent2"/>
        <w:spacing w:before="0" w:beforeAutospacing="0" w:after="0" w:afterAutospacing="0" w:line="300" w:lineRule="auto"/>
        <w:ind w:firstLine="420"/>
        <w:rPr>
          <w:rFonts w:ascii="微软雅黑" w:eastAsia="微软雅黑" w:hAnsi="微软雅黑" w:cs="微软雅黑"/>
          <w:sz w:val="21"/>
          <w:szCs w:val="24"/>
        </w:rPr>
      </w:pPr>
      <w:r>
        <w:rPr>
          <w:rFonts w:ascii="微软雅黑" w:eastAsia="微软雅黑" w:hAnsi="微软雅黑" w:cs="微软雅黑" w:hint="eastAsia"/>
          <w:sz w:val="21"/>
          <w:szCs w:val="24"/>
        </w:rPr>
        <w:t>源于博达通信业界先进的“</w:t>
      </w:r>
      <w:proofErr w:type="spellStart"/>
      <w:r>
        <w:rPr>
          <w:rFonts w:ascii="微软雅黑" w:eastAsia="微软雅黑" w:hAnsi="微软雅黑" w:cs="微软雅黑" w:hint="eastAsia"/>
          <w:sz w:val="21"/>
          <w:szCs w:val="24"/>
        </w:rPr>
        <w:t>GreenTouch</w:t>
      </w:r>
      <w:proofErr w:type="spellEnd"/>
      <w:r>
        <w:rPr>
          <w:rFonts w:ascii="微软雅黑" w:eastAsia="微软雅黑" w:hAnsi="微软雅黑" w:cs="微软雅黑" w:hint="eastAsia"/>
          <w:sz w:val="21"/>
          <w:szCs w:val="24"/>
        </w:rPr>
        <w:t>”架构及“</w:t>
      </w:r>
      <w:proofErr w:type="spellStart"/>
      <w:r>
        <w:rPr>
          <w:rFonts w:ascii="微软雅黑" w:eastAsia="微软雅黑" w:hAnsi="微软雅黑" w:cs="微软雅黑" w:hint="eastAsia"/>
          <w:sz w:val="21"/>
          <w:szCs w:val="24"/>
        </w:rPr>
        <w:t>Smart@CHIP</w:t>
      </w:r>
      <w:proofErr w:type="spellEnd"/>
      <w:r>
        <w:rPr>
          <w:rFonts w:ascii="微软雅黑" w:eastAsia="微软雅黑" w:hAnsi="微软雅黑" w:cs="微软雅黑" w:hint="eastAsia"/>
          <w:sz w:val="21"/>
          <w:szCs w:val="24"/>
        </w:rPr>
        <w:t>”智能芯片技术，深度节能，低碳环保。</w:t>
      </w:r>
    </w:p>
    <w:p w:rsidR="005D36A0" w:rsidRDefault="005D36A0">
      <w:pPr>
        <w:pStyle w:val="NormalIndent2"/>
        <w:spacing w:beforeAutospacing="0" w:afterAutospacing="0" w:line="300" w:lineRule="auto"/>
        <w:rPr>
          <w:b/>
          <w:color w:val="auto"/>
          <w:sz w:val="21"/>
          <w:szCs w:val="21"/>
        </w:rPr>
      </w:pPr>
    </w:p>
    <w:p w:rsidR="005D36A0" w:rsidRDefault="005D36A0">
      <w:pPr>
        <w:pStyle w:val="NormalIndent1"/>
        <w:snapToGrid w:val="0"/>
        <w:spacing w:before="0" w:beforeAutospacing="0" w:after="0" w:afterAutospacing="0" w:line="360" w:lineRule="auto"/>
        <w:rPr>
          <w:rFonts w:ascii="微软雅黑" w:eastAsia="微软雅黑" w:hAnsi="微软雅黑" w:cs="微软雅黑"/>
          <w:sz w:val="18"/>
          <w:szCs w:val="18"/>
        </w:rPr>
      </w:pPr>
    </w:p>
    <w:p w:rsidR="005D36A0" w:rsidRDefault="00CA1B1A">
      <w:pPr>
        <w:pStyle w:val="1"/>
        <w:spacing w:before="0" w:after="0" w:line="240" w:lineRule="auto"/>
        <w:rPr>
          <w:rFonts w:ascii="微软雅黑" w:eastAsia="微软雅黑" w:hAnsi="微软雅黑" w:cs="微软雅黑"/>
          <w:b w:val="0"/>
          <w:bCs/>
          <w:color w:val="FFFFFF"/>
          <w:sz w:val="28"/>
          <w:szCs w:val="28"/>
        </w:rPr>
      </w:pPr>
      <w:r>
        <w:rPr>
          <w:rFonts w:ascii="微软雅黑" w:eastAsia="微软雅黑" w:hAnsi="微软雅黑" w:cs="微软雅黑" w:hint="eastAsia"/>
          <w:b w:val="0"/>
          <w:bCs/>
          <w:noProof/>
          <w:color w:val="FFFFFF"/>
          <w:sz w:val="28"/>
          <w:szCs w:val="28"/>
        </w:rPr>
        <mc:AlternateContent>
          <mc:Choice Requires="wps">
            <w:drawing>
              <wp:anchor distT="0" distB="0" distL="114300" distR="114300" simplePos="0" relativeHeight="251660288" behindDoc="0" locked="0" layoutInCell="1" allowOverlap="1">
                <wp:simplePos x="0" y="0"/>
                <wp:positionH relativeFrom="column">
                  <wp:posOffset>951865</wp:posOffset>
                </wp:positionH>
                <wp:positionV relativeFrom="paragraph">
                  <wp:posOffset>302895</wp:posOffset>
                </wp:positionV>
                <wp:extent cx="4694555" cy="3810"/>
                <wp:effectExtent l="10160" t="7620" r="10160" b="7620"/>
                <wp:wrapNone/>
                <wp:docPr id="8" name="_x0000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E7B5" id="_x0000_s10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3.85pt" to="444.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" strokecolor="#09c"/>
            </w:pict>
          </mc:Fallback>
        </mc:AlternateContent>
      </w:r>
      <w:r>
        <w:rPr>
          <w:rFonts w:ascii="微软雅黑" w:eastAsia="微软雅黑" w:hAnsi="微软雅黑" w:cs="微软雅黑" w:hint="eastAsia"/>
          <w:b w:val="0"/>
          <w:bCs/>
          <w:noProof/>
          <w:color w:val="FFFFFF"/>
          <w:sz w:val="28"/>
          <w:szCs w:val="28"/>
        </w:rPr>
        <mc:AlternateContent>
          <mc:Choice Requires="wps">
            <w:drawing>
              <wp:anchor distT="0" distB="0" distL="114300" distR="114300" simplePos="0" relativeHeight="251655168" behindDoc="1" locked="0" layoutInCell="1" allowOverlap="1">
                <wp:simplePos x="0" y="0"/>
                <wp:positionH relativeFrom="column">
                  <wp:posOffset>-39370</wp:posOffset>
                </wp:positionH>
                <wp:positionV relativeFrom="paragraph">
                  <wp:posOffset>26670</wp:posOffset>
                </wp:positionV>
                <wp:extent cx="1113790" cy="295275"/>
                <wp:effectExtent l="0" t="0" r="635" b="1905"/>
                <wp:wrapNone/>
                <wp:docPr id="7" name="_x0000_s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9527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3C71A" id="_x0000_s1032" o:spid="_x0000_s1026" style="position:absolute;left:0;text-align:left;margin-left:-3.1pt;margin-top:2.1pt;width:87.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" fillcolor="#09c" stroked="f"/>
            </w:pict>
          </mc:Fallback>
        </mc:AlternateContent>
      </w:r>
      <w:r w:rsidR="005D36A0">
        <w:rPr>
          <w:rFonts w:ascii="微软雅黑" w:eastAsia="微软雅黑" w:hAnsi="微软雅黑" w:cs="微软雅黑" w:hint="eastAsia"/>
          <w:b w:val="0"/>
          <w:bCs/>
          <w:color w:val="FFFFFF"/>
          <w:sz w:val="28"/>
          <w:szCs w:val="28"/>
        </w:rPr>
        <w:t xml:space="preserve"> 技术参数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7200"/>
      </w:tblGrid>
      <w:tr w:rsidR="005D36A0">
        <w:trPr>
          <w:trHeight w:val="580"/>
        </w:trPr>
        <w:tc>
          <w:tcPr>
            <w:tcW w:w="1635" w:type="dxa"/>
            <w:vAlign w:val="center"/>
          </w:tcPr>
          <w:p w:rsidR="005D36A0" w:rsidRDefault="00CA1B1A">
            <w:pPr>
              <w:snapToGrid w:val="0"/>
              <w:jc w:val="center"/>
              <w:rPr>
                <w:rFonts w:ascii="微软雅黑" w:eastAsia="微软雅黑" w:hAnsi="微软雅黑" w:cs="宋体"/>
                <w:b/>
                <w:bCs/>
                <w:kern w:val="0"/>
                <w:sz w:val="24"/>
              </w:rPr>
            </w:pPr>
            <w:r>
              <w:rPr>
                <w:rFonts w:ascii="微软雅黑" w:eastAsia="微软雅黑" w:hAnsi="微软雅黑" w:cs="宋体" w:hint="eastAsia"/>
                <w:b/>
                <w:bCs/>
                <w:kern w:val="0"/>
                <w:sz w:val="24"/>
              </w:rPr>
              <w:t>项目</w:t>
            </w:r>
          </w:p>
        </w:tc>
        <w:tc>
          <w:tcPr>
            <w:tcW w:w="7200" w:type="dxa"/>
            <w:vAlign w:val="center"/>
          </w:tcPr>
          <w:p w:rsidR="005D36A0" w:rsidRDefault="00CA1B1A">
            <w:pPr>
              <w:snapToGrid w:val="0"/>
              <w:jc w:val="center"/>
              <w:rPr>
                <w:rFonts w:ascii="微软雅黑" w:eastAsia="微软雅黑" w:hAnsi="微软雅黑" w:cs="宋体"/>
                <w:b/>
                <w:bCs/>
                <w:kern w:val="0"/>
                <w:sz w:val="24"/>
              </w:rPr>
            </w:pPr>
            <w:r>
              <w:rPr>
                <w:rFonts w:ascii="微软雅黑" w:eastAsia="微软雅黑" w:hAnsi="微软雅黑" w:cs="宋体" w:hint="eastAsia"/>
                <w:b/>
                <w:bCs/>
                <w:kern w:val="0"/>
                <w:sz w:val="24"/>
              </w:rPr>
              <w:t>描述</w:t>
            </w:r>
          </w:p>
        </w:tc>
      </w:tr>
      <w:tr w:rsidR="005D36A0">
        <w:trPr>
          <w:trHeight w:val="28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用户测接口</w:t>
            </w: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1</w:t>
            </w:r>
            <w:r w:rsidR="002B6ADD">
              <w:rPr>
                <w:rFonts w:ascii="微软雅黑" w:eastAsia="微软雅黑" w:hAnsi="微软雅黑" w:cs="宋体" w:hint="eastAsia"/>
                <w:kern w:val="0"/>
                <w:szCs w:val="21"/>
              </w:rPr>
              <w:t>*</w:t>
            </w:r>
            <w:r>
              <w:rPr>
                <w:rFonts w:ascii="微软雅黑" w:eastAsia="微软雅黑" w:hAnsi="微软雅黑" w:cs="宋体" w:hint="eastAsia"/>
                <w:kern w:val="0"/>
                <w:szCs w:val="21"/>
              </w:rPr>
              <w:t>GE</w:t>
            </w:r>
          </w:p>
        </w:tc>
      </w:tr>
      <w:tr w:rsidR="005D36A0">
        <w:trPr>
          <w:trHeight w:val="161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PON接口</w:t>
            </w: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下行2.5Gbps/上行1.25Gbps传输速率</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网络覆盖半径: 20公里</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光接口类型：SC/UPC</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接收灵敏度: ≤-28dBm</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发送光功率：0.5~5dBm </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安全性: ONU认证机制</w:t>
            </w:r>
          </w:p>
        </w:tc>
      </w:tr>
      <w:tr w:rsidR="005D36A0">
        <w:trPr>
          <w:trHeight w:val="146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遵循的标准</w:t>
            </w: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ITU-T G.984/G.988</w:t>
            </w:r>
          </w:p>
          <w:p w:rsidR="005D36A0" w:rsidRDefault="005D36A0">
            <w:pPr>
              <w:snapToGrid w:val="0"/>
              <w:rPr>
                <w:rFonts w:ascii="微软雅黑" w:eastAsia="微软雅黑" w:hAnsi="微软雅黑" w:cs="微软雅黑"/>
                <w:szCs w:val="21"/>
              </w:rPr>
            </w:pPr>
            <w:r>
              <w:rPr>
                <w:rFonts w:ascii="微软雅黑" w:eastAsia="微软雅黑" w:hAnsi="微软雅黑" w:cs="微软雅黑" w:hint="eastAsia"/>
                <w:szCs w:val="21"/>
              </w:rPr>
              <w:t>中华人民共和国通讯行业标准《接入网技术--吉比特无源光网络》</w:t>
            </w:r>
          </w:p>
          <w:p w:rsidR="005D36A0" w:rsidRDefault="005D36A0">
            <w:pPr>
              <w:snapToGrid w:val="0"/>
              <w:rPr>
                <w:rFonts w:ascii="微软雅黑" w:eastAsia="微软雅黑" w:hAnsi="微软雅黑" w:cs="Arial"/>
                <w:kern w:val="0"/>
                <w:szCs w:val="16"/>
                <w:lang w:val="nl-BE"/>
              </w:rPr>
            </w:pPr>
            <w:r>
              <w:rPr>
                <w:rFonts w:ascii="微软雅黑" w:eastAsia="微软雅黑" w:hAnsi="微软雅黑" w:cs="Arial"/>
                <w:kern w:val="0"/>
                <w:szCs w:val="16"/>
                <w:lang w:val="nl-BE"/>
              </w:rPr>
              <w:t>IEEE 802.1D</w:t>
            </w:r>
            <w:r>
              <w:rPr>
                <w:rFonts w:ascii="微软雅黑" w:eastAsia="微软雅黑" w:hAnsi="微软雅黑" w:cs="Arial" w:hint="eastAsia"/>
                <w:kern w:val="0"/>
                <w:szCs w:val="16"/>
                <w:lang w:val="nl-BE"/>
              </w:rPr>
              <w:t>, Spanning Tree</w:t>
            </w:r>
          </w:p>
          <w:p w:rsidR="005D36A0" w:rsidRDefault="005D36A0">
            <w:pPr>
              <w:snapToGrid w:val="0"/>
              <w:rPr>
                <w:rFonts w:ascii="微软雅黑" w:eastAsia="微软雅黑" w:hAnsi="微软雅黑" w:cs="Arial"/>
                <w:kern w:val="0"/>
                <w:szCs w:val="16"/>
                <w:lang w:val="nl-BE"/>
              </w:rPr>
            </w:pPr>
            <w:r>
              <w:rPr>
                <w:rFonts w:ascii="微软雅黑" w:eastAsia="微软雅黑" w:hAnsi="微软雅黑" w:cs="Arial"/>
                <w:kern w:val="0"/>
                <w:szCs w:val="16"/>
                <w:lang w:val="nl-BE"/>
              </w:rPr>
              <w:t>IEEE</w:t>
            </w:r>
            <w:r>
              <w:rPr>
                <w:rFonts w:ascii="微软雅黑" w:eastAsia="微软雅黑" w:hAnsi="微软雅黑" w:cs="Arial" w:hint="eastAsia"/>
                <w:kern w:val="0"/>
                <w:szCs w:val="16"/>
                <w:lang w:val="nl-BE"/>
              </w:rPr>
              <w:t xml:space="preserve"> </w:t>
            </w:r>
            <w:r>
              <w:rPr>
                <w:rFonts w:ascii="微软雅黑" w:eastAsia="微软雅黑" w:hAnsi="微软雅黑" w:cs="Arial"/>
                <w:kern w:val="0"/>
                <w:szCs w:val="16"/>
                <w:lang w:val="nl-BE"/>
              </w:rPr>
              <w:t>802.1Q</w:t>
            </w:r>
            <w:r>
              <w:rPr>
                <w:rFonts w:ascii="微软雅黑" w:eastAsia="微软雅黑" w:hAnsi="微软雅黑" w:cs="Arial" w:hint="eastAsia"/>
                <w:kern w:val="0"/>
                <w:szCs w:val="16"/>
                <w:lang w:val="nl-BE"/>
              </w:rPr>
              <w:t>, V</w:t>
            </w:r>
            <w:r>
              <w:rPr>
                <w:rFonts w:ascii="微软雅黑" w:eastAsia="微软雅黑" w:hAnsi="微软雅黑" w:cs="Arial" w:hint="eastAsia"/>
                <w:lang w:val="nl-BE"/>
              </w:rPr>
              <w:t>LAN</w:t>
            </w:r>
          </w:p>
          <w:p w:rsidR="005D36A0" w:rsidRDefault="005D36A0">
            <w:pPr>
              <w:snapToGrid w:val="0"/>
              <w:rPr>
                <w:rFonts w:ascii="微软雅黑" w:eastAsia="微软雅黑" w:hAnsi="微软雅黑" w:cs="Arial"/>
                <w:kern w:val="0"/>
                <w:szCs w:val="16"/>
                <w:lang w:val="nl-BE"/>
              </w:rPr>
            </w:pPr>
            <w:r>
              <w:rPr>
                <w:rFonts w:ascii="微软雅黑" w:eastAsia="微软雅黑" w:hAnsi="微软雅黑" w:cs="Arial" w:hint="eastAsia"/>
                <w:kern w:val="0"/>
                <w:szCs w:val="16"/>
                <w:lang w:val="nl-BE"/>
              </w:rPr>
              <w:t>IEEE 802.1w, RSTP</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ITU-T Y.1291</w:t>
            </w:r>
          </w:p>
        </w:tc>
      </w:tr>
      <w:tr w:rsidR="005D36A0">
        <w:trPr>
          <w:trHeight w:val="28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VLAN</w:t>
            </w:r>
          </w:p>
        </w:tc>
        <w:tc>
          <w:tcPr>
            <w:tcW w:w="7200" w:type="dxa"/>
            <w:vAlign w:val="center"/>
          </w:tcPr>
          <w:p w:rsidR="005D36A0" w:rsidRDefault="005D36A0">
            <w:pPr>
              <w:snapToGrid w:val="0"/>
              <w:rPr>
                <w:rFonts w:ascii="微软雅黑" w:eastAsia="微软雅黑" w:hAnsi="微软雅黑" w:cs="Arial"/>
              </w:rPr>
            </w:pPr>
            <w:r>
              <w:rPr>
                <w:rFonts w:ascii="微软雅黑" w:eastAsia="微软雅黑" w:hAnsi="微软雅黑" w:cs="Arial" w:hint="eastAsia"/>
              </w:rPr>
              <w:t>基于端口的VLAN</w:t>
            </w:r>
          </w:p>
          <w:p w:rsidR="005D36A0" w:rsidRDefault="005D36A0">
            <w:pPr>
              <w:snapToGrid w:val="0"/>
              <w:rPr>
                <w:rFonts w:ascii="微软雅黑" w:eastAsia="微软雅黑" w:hAnsi="微软雅黑" w:cs="Arial"/>
              </w:rPr>
            </w:pPr>
            <w:r>
              <w:rPr>
                <w:rFonts w:ascii="微软雅黑" w:eastAsia="微软雅黑" w:hAnsi="微软雅黑" w:cs="Arial" w:hint="eastAsia"/>
              </w:rPr>
              <w:t>IEEE 802.1Q VLAN</w:t>
            </w:r>
          </w:p>
          <w:p w:rsidR="005D36A0" w:rsidRDefault="005D36A0">
            <w:pPr>
              <w:snapToGrid w:val="0"/>
              <w:rPr>
                <w:rFonts w:ascii="微软雅黑" w:eastAsia="微软雅黑" w:hAnsi="微软雅黑" w:cs="Arial"/>
              </w:rPr>
            </w:pPr>
            <w:r>
              <w:rPr>
                <w:rFonts w:ascii="微软雅黑" w:eastAsia="微软雅黑" w:hAnsi="微软雅黑" w:cs="Arial" w:hint="eastAsia"/>
              </w:rPr>
              <w:lastRenderedPageBreak/>
              <w:t>支持CTC2.0定义VLAN</w:t>
            </w:r>
          </w:p>
        </w:tc>
      </w:tr>
      <w:tr w:rsidR="005D36A0">
        <w:trPr>
          <w:trHeight w:val="28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lastRenderedPageBreak/>
              <w:t>组播</w:t>
            </w:r>
          </w:p>
        </w:tc>
        <w:tc>
          <w:tcPr>
            <w:tcW w:w="7200" w:type="dxa"/>
            <w:vAlign w:val="center"/>
          </w:tcPr>
          <w:p w:rsidR="005D36A0" w:rsidRDefault="005D36A0">
            <w:pPr>
              <w:snapToGrid w:val="0"/>
              <w:jc w:val="left"/>
              <w:rPr>
                <w:rFonts w:ascii="微软雅黑" w:eastAsia="微软雅黑" w:hAnsi="微软雅黑" w:cs="Arial"/>
                <w:kern w:val="0"/>
                <w:szCs w:val="16"/>
              </w:rPr>
            </w:pPr>
            <w:r>
              <w:rPr>
                <w:rFonts w:ascii="微软雅黑" w:eastAsia="微软雅黑" w:hAnsi="微软雅黑" w:cs="Arial" w:hint="eastAsia"/>
                <w:kern w:val="0"/>
                <w:szCs w:val="16"/>
              </w:rPr>
              <w:t>支持IGMP-Snooping</w:t>
            </w:r>
          </w:p>
          <w:p w:rsidR="005D36A0" w:rsidRDefault="005D36A0">
            <w:pPr>
              <w:snapToGrid w:val="0"/>
              <w:jc w:val="left"/>
              <w:rPr>
                <w:rFonts w:ascii="微软雅黑" w:eastAsia="微软雅黑" w:hAnsi="微软雅黑" w:cs="Arial"/>
                <w:kern w:val="0"/>
                <w:szCs w:val="16"/>
              </w:rPr>
            </w:pPr>
            <w:r>
              <w:rPr>
                <w:rFonts w:ascii="微软雅黑" w:eastAsia="微软雅黑" w:hAnsi="微软雅黑" w:cs="Arial" w:hint="eastAsia"/>
                <w:kern w:val="0"/>
                <w:szCs w:val="16"/>
              </w:rPr>
              <w:t>支持CTC定义动态组播功能</w:t>
            </w:r>
          </w:p>
          <w:p w:rsidR="005D36A0" w:rsidRDefault="005D36A0">
            <w:pPr>
              <w:snapToGrid w:val="0"/>
              <w:jc w:val="left"/>
              <w:rPr>
                <w:rFonts w:ascii="微软雅黑" w:eastAsia="微软雅黑" w:hAnsi="微软雅黑" w:cs="Arial"/>
                <w:kern w:val="0"/>
                <w:szCs w:val="16"/>
              </w:rPr>
            </w:pPr>
            <w:r>
              <w:rPr>
                <w:rFonts w:ascii="微软雅黑" w:eastAsia="微软雅黑" w:hAnsi="微软雅黑" w:cs="Arial" w:hint="eastAsia"/>
                <w:kern w:val="0"/>
                <w:szCs w:val="16"/>
              </w:rPr>
              <w:t>支持MLD-Snooping</w:t>
            </w:r>
          </w:p>
        </w:tc>
      </w:tr>
      <w:tr w:rsidR="005D36A0">
        <w:trPr>
          <w:trHeight w:val="28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服务质量</w:t>
            </w:r>
          </w:p>
        </w:tc>
        <w:tc>
          <w:tcPr>
            <w:tcW w:w="7200" w:type="dxa"/>
            <w:vAlign w:val="center"/>
          </w:tcPr>
          <w:p w:rsidR="005D36A0" w:rsidRDefault="005D36A0">
            <w:pPr>
              <w:snapToGrid w:val="0"/>
              <w:rPr>
                <w:rFonts w:ascii="微软雅黑" w:eastAsia="微软雅黑" w:hAnsi="微软雅黑" w:cs="Arial"/>
                <w:kern w:val="0"/>
                <w:szCs w:val="16"/>
              </w:rPr>
            </w:pPr>
            <w:proofErr w:type="gramStart"/>
            <w:r>
              <w:rPr>
                <w:rFonts w:ascii="微软雅黑" w:eastAsia="微软雅黑" w:hAnsi="微软雅黑" w:cs="Arial" w:hint="eastAsia"/>
                <w:kern w:val="0"/>
                <w:szCs w:val="16"/>
              </w:rPr>
              <w:t>背压式流控</w:t>
            </w:r>
            <w:proofErr w:type="gramEnd"/>
            <w:r>
              <w:rPr>
                <w:rFonts w:ascii="微软雅黑" w:eastAsia="微软雅黑" w:hAnsi="微软雅黑" w:cs="Arial" w:hint="eastAsia"/>
                <w:kern w:val="0"/>
                <w:szCs w:val="16"/>
              </w:rPr>
              <w:t>（半双工）</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IEEE 802.3x流控（全双工）</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防止Head Of Line机制</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 xml:space="preserve">IEEE 802.1p, </w:t>
            </w:r>
            <w:proofErr w:type="spellStart"/>
            <w:r>
              <w:rPr>
                <w:rFonts w:ascii="微软雅黑" w:eastAsia="微软雅黑" w:hAnsi="微软雅黑" w:cs="Arial" w:hint="eastAsia"/>
                <w:kern w:val="0"/>
                <w:szCs w:val="16"/>
              </w:rPr>
              <w:t>CoS</w:t>
            </w:r>
            <w:proofErr w:type="spellEnd"/>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每端口4个优先级队列</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WR、SP和FIFO队列调度算法</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cs="Arial" w:hint="eastAsia"/>
                <w:kern w:val="0"/>
                <w:szCs w:val="16"/>
              </w:rPr>
              <w:t>端口限速</w:t>
            </w:r>
          </w:p>
        </w:tc>
      </w:tr>
      <w:tr w:rsidR="005D36A0">
        <w:trPr>
          <w:trHeight w:val="285"/>
        </w:trPr>
        <w:tc>
          <w:tcPr>
            <w:tcW w:w="1635" w:type="dxa"/>
            <w:vAlign w:val="center"/>
          </w:tcPr>
          <w:p w:rsidR="005D36A0" w:rsidRDefault="005D36A0">
            <w:pPr>
              <w:snapToGrid w:val="0"/>
              <w:jc w:val="center"/>
              <w:rPr>
                <w:rFonts w:ascii="微软雅黑" w:eastAsia="微软雅黑" w:hAnsi="微软雅黑"/>
              </w:rPr>
            </w:pPr>
            <w:r>
              <w:rPr>
                <w:rFonts w:ascii="微软雅黑" w:eastAsia="微软雅黑" w:hAnsi="微软雅黑" w:cs="宋体" w:hint="eastAsia"/>
                <w:b/>
                <w:bCs/>
                <w:kern w:val="0"/>
                <w:szCs w:val="21"/>
              </w:rPr>
              <w:t>可靠性</w:t>
            </w:r>
          </w:p>
        </w:tc>
        <w:tc>
          <w:tcPr>
            <w:tcW w:w="7200" w:type="dxa"/>
          </w:tcPr>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支持</w:t>
            </w:r>
            <w:proofErr w:type="spellStart"/>
            <w:r>
              <w:rPr>
                <w:rFonts w:ascii="微软雅黑" w:eastAsia="微软雅黑" w:hAnsi="微软雅黑" w:cs="Arial" w:hint="eastAsia"/>
                <w:kern w:val="0"/>
                <w:szCs w:val="16"/>
              </w:rPr>
              <w:t>Loopdetect</w:t>
            </w:r>
            <w:proofErr w:type="spellEnd"/>
            <w:r>
              <w:rPr>
                <w:rFonts w:ascii="微软雅黑" w:eastAsia="微软雅黑" w:hAnsi="微软雅黑" w:cs="Arial" w:hint="eastAsia"/>
                <w:kern w:val="0"/>
                <w:szCs w:val="16"/>
              </w:rPr>
              <w:t>功能</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支持Dying-Gasp功能</w:t>
            </w:r>
          </w:p>
        </w:tc>
      </w:tr>
      <w:tr w:rsidR="005D36A0">
        <w:trPr>
          <w:trHeight w:val="967"/>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网络安全</w:t>
            </w:r>
          </w:p>
        </w:tc>
        <w:tc>
          <w:tcPr>
            <w:tcW w:w="7200" w:type="dxa"/>
            <w:vAlign w:val="center"/>
          </w:tcPr>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支持端口MAC地址数限制</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支持端口保护</w:t>
            </w:r>
          </w:p>
          <w:p w:rsidR="005D36A0" w:rsidRDefault="005D36A0">
            <w:pPr>
              <w:snapToGrid w:val="0"/>
              <w:jc w:val="left"/>
              <w:rPr>
                <w:rFonts w:ascii="微软雅黑" w:eastAsia="微软雅黑" w:hAnsi="微软雅黑" w:cs="宋体"/>
                <w:kern w:val="0"/>
                <w:szCs w:val="21"/>
              </w:rPr>
            </w:pPr>
            <w:r>
              <w:rPr>
                <w:rFonts w:ascii="微软雅黑" w:eastAsia="微软雅黑" w:hAnsi="微软雅黑" w:hint="eastAsia"/>
              </w:rPr>
              <w:t>支持端口风暴抑制</w:t>
            </w:r>
          </w:p>
        </w:tc>
      </w:tr>
      <w:tr w:rsidR="005D36A0">
        <w:trPr>
          <w:trHeight w:val="786"/>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管理配置</w:t>
            </w:r>
          </w:p>
        </w:tc>
        <w:tc>
          <w:tcPr>
            <w:tcW w:w="7200" w:type="dxa"/>
            <w:vAlign w:val="center"/>
          </w:tcPr>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CLI, Web, SNMP, TELNET等多种管理方式</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可通过TFTP和WEB</w:t>
            </w:r>
            <w:r w:rsidR="00C546FA">
              <w:rPr>
                <w:rFonts w:ascii="微软雅黑" w:eastAsia="微软雅黑" w:hAnsi="微软雅黑" w:cs="Arial" w:hint="eastAsia"/>
                <w:kern w:val="0"/>
                <w:szCs w:val="16"/>
              </w:rPr>
              <w:t>,</w:t>
            </w:r>
            <w:r w:rsidR="004B762F">
              <w:rPr>
                <w:rFonts w:ascii="微软雅黑" w:eastAsia="微软雅黑" w:hAnsi="微软雅黑" w:cs="Arial" w:hint="eastAsia"/>
                <w:kern w:val="0"/>
                <w:szCs w:val="16"/>
              </w:rPr>
              <w:t>OMCI等</w:t>
            </w:r>
            <w:r w:rsidR="004B762F">
              <w:rPr>
                <w:rFonts w:ascii="微软雅黑" w:eastAsia="微软雅黑" w:hAnsi="微软雅黑" w:cs="Arial"/>
                <w:kern w:val="0"/>
                <w:szCs w:val="16"/>
              </w:rPr>
              <w:t>方式</w:t>
            </w:r>
            <w:r>
              <w:rPr>
                <w:rFonts w:ascii="微软雅黑" w:eastAsia="微软雅黑" w:hAnsi="微软雅黑" w:cs="Arial" w:hint="eastAsia"/>
                <w:kern w:val="0"/>
                <w:szCs w:val="16"/>
              </w:rPr>
              <w:t>进行软件升级</w:t>
            </w:r>
          </w:p>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本地或服务器syslog记录系统日志</w:t>
            </w:r>
          </w:p>
        </w:tc>
      </w:tr>
      <w:tr w:rsidR="005D36A0">
        <w:trPr>
          <w:trHeight w:val="545"/>
        </w:trPr>
        <w:tc>
          <w:tcPr>
            <w:tcW w:w="1635" w:type="dxa"/>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物理尺寸</w:t>
            </w:r>
          </w:p>
        </w:tc>
        <w:tc>
          <w:tcPr>
            <w:tcW w:w="7200" w:type="dxa"/>
            <w:vAlign w:val="center"/>
          </w:tcPr>
          <w:p w:rsidR="005D36A0" w:rsidRDefault="005D36A0" w:rsidP="00963E42">
            <w:pPr>
              <w:snapToGrid w:val="0"/>
              <w:jc w:val="left"/>
              <w:rPr>
                <w:rFonts w:ascii="微软雅黑" w:eastAsia="微软雅黑" w:hAnsi="微软雅黑" w:cs="宋体"/>
                <w:kern w:val="0"/>
                <w:szCs w:val="21"/>
                <w:lang w:val="pt-BR"/>
              </w:rPr>
            </w:pPr>
            <w:r>
              <w:rPr>
                <w:rFonts w:ascii="微软雅黑" w:eastAsia="微软雅黑" w:hAnsi="微软雅黑" w:cs="微软雅黑" w:hint="eastAsia"/>
                <w:szCs w:val="21"/>
              </w:rPr>
              <w:t>1</w:t>
            </w:r>
            <w:r w:rsidR="00963E42">
              <w:rPr>
                <w:rFonts w:ascii="微软雅黑" w:eastAsia="微软雅黑" w:hAnsi="微软雅黑" w:cs="微软雅黑"/>
                <w:szCs w:val="21"/>
              </w:rPr>
              <w:t>05</w:t>
            </w:r>
            <w:r>
              <w:rPr>
                <w:rFonts w:ascii="微软雅黑" w:eastAsia="微软雅黑" w:hAnsi="微软雅黑" w:cs="微软雅黑" w:hint="eastAsia"/>
                <w:szCs w:val="21"/>
              </w:rPr>
              <w:t>*</w:t>
            </w:r>
            <w:r w:rsidR="00963E42">
              <w:rPr>
                <w:rFonts w:ascii="微软雅黑" w:eastAsia="微软雅黑" w:hAnsi="微软雅黑" w:cs="微软雅黑"/>
                <w:szCs w:val="21"/>
              </w:rPr>
              <w:t>75</w:t>
            </w:r>
            <w:r>
              <w:rPr>
                <w:rFonts w:ascii="微软雅黑" w:eastAsia="微软雅黑" w:hAnsi="微软雅黑" w:cs="微软雅黑" w:hint="eastAsia"/>
                <w:szCs w:val="21"/>
              </w:rPr>
              <w:t>*2</w:t>
            </w:r>
            <w:r w:rsidR="00963E42">
              <w:rPr>
                <w:rFonts w:ascii="微软雅黑" w:eastAsia="微软雅黑" w:hAnsi="微软雅黑" w:cs="微软雅黑"/>
                <w:szCs w:val="21"/>
              </w:rPr>
              <w:t>6</w:t>
            </w:r>
            <w:r>
              <w:rPr>
                <w:rFonts w:ascii="微软雅黑" w:eastAsia="微软雅黑" w:hAnsi="微软雅黑" w:cs="微软雅黑" w:hint="eastAsia"/>
                <w:szCs w:val="21"/>
              </w:rPr>
              <w:t>mm</w:t>
            </w:r>
          </w:p>
        </w:tc>
      </w:tr>
      <w:tr w:rsidR="005D36A0">
        <w:trPr>
          <w:trHeight w:val="150"/>
        </w:trPr>
        <w:tc>
          <w:tcPr>
            <w:tcW w:w="1635" w:type="dxa"/>
            <w:vAlign w:val="center"/>
          </w:tcPr>
          <w:p w:rsidR="005D36A0" w:rsidRDefault="005D36A0">
            <w:pPr>
              <w:snapToGrid w:val="0"/>
              <w:jc w:val="center"/>
              <w:rPr>
                <w:rFonts w:ascii="微软雅黑" w:eastAsia="微软雅黑" w:hAnsi="微软雅黑" w:cs="宋体"/>
                <w:b/>
                <w:bCs/>
                <w:kern w:val="0"/>
                <w:szCs w:val="21"/>
                <w:lang w:val="pt-BR"/>
              </w:rPr>
            </w:pPr>
            <w:r>
              <w:rPr>
                <w:rFonts w:ascii="微软雅黑" w:eastAsia="微软雅黑" w:hAnsi="微软雅黑" w:cs="宋体" w:hint="eastAsia"/>
                <w:b/>
                <w:bCs/>
                <w:kern w:val="0"/>
                <w:szCs w:val="21"/>
                <w:lang w:val="pt-BR"/>
              </w:rPr>
              <w:t>散热性</w:t>
            </w: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长时间使用（24小时)，设备发热不会引起性能下降及器件变形损坏。</w:t>
            </w:r>
          </w:p>
        </w:tc>
      </w:tr>
      <w:tr w:rsidR="005D36A0">
        <w:trPr>
          <w:trHeight w:val="285"/>
        </w:trPr>
        <w:tc>
          <w:tcPr>
            <w:tcW w:w="1635" w:type="dxa"/>
            <w:vMerge w:val="restart"/>
            <w:vAlign w:val="center"/>
          </w:tcPr>
          <w:p w:rsidR="005D36A0" w:rsidRDefault="005D36A0">
            <w:pPr>
              <w:snapToGrid w:val="0"/>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环境要求</w:t>
            </w:r>
          </w:p>
        </w:tc>
        <w:tc>
          <w:tcPr>
            <w:tcW w:w="7200" w:type="dxa"/>
            <w:vAlign w:val="center"/>
          </w:tcPr>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工作环境：0℃～45℃；10%～85%无冷凝</w:t>
            </w:r>
          </w:p>
        </w:tc>
      </w:tr>
      <w:tr w:rsidR="005D36A0">
        <w:trPr>
          <w:trHeight w:val="285"/>
        </w:trPr>
        <w:tc>
          <w:tcPr>
            <w:tcW w:w="1635" w:type="dxa"/>
            <w:vMerge/>
            <w:vAlign w:val="center"/>
          </w:tcPr>
          <w:p w:rsidR="005D36A0" w:rsidRDefault="005D36A0">
            <w:pPr>
              <w:snapToGrid w:val="0"/>
              <w:jc w:val="center"/>
              <w:rPr>
                <w:rFonts w:ascii="微软雅黑" w:eastAsia="微软雅黑" w:hAnsi="微软雅黑" w:cs="宋体"/>
                <w:b/>
                <w:bCs/>
                <w:kern w:val="0"/>
                <w:szCs w:val="21"/>
              </w:rPr>
            </w:pPr>
          </w:p>
        </w:tc>
        <w:tc>
          <w:tcPr>
            <w:tcW w:w="7200" w:type="dxa"/>
            <w:vAlign w:val="center"/>
          </w:tcPr>
          <w:p w:rsidR="005D36A0" w:rsidRDefault="005D36A0">
            <w:pPr>
              <w:snapToGrid w:val="0"/>
              <w:rPr>
                <w:rFonts w:ascii="微软雅黑" w:eastAsia="微软雅黑" w:hAnsi="微软雅黑" w:cs="Arial"/>
                <w:kern w:val="0"/>
                <w:szCs w:val="16"/>
              </w:rPr>
            </w:pPr>
            <w:r>
              <w:rPr>
                <w:rFonts w:ascii="微软雅黑" w:eastAsia="微软雅黑" w:hAnsi="微软雅黑" w:cs="Arial" w:hint="eastAsia"/>
                <w:kern w:val="0"/>
                <w:szCs w:val="16"/>
              </w:rPr>
              <w:t>存储环境：</w:t>
            </w:r>
            <w:r>
              <w:rPr>
                <w:rFonts w:ascii="微软雅黑" w:eastAsia="微软雅黑" w:hAnsi="微软雅黑" w:cs="Arial"/>
                <w:kern w:val="0"/>
                <w:szCs w:val="16"/>
              </w:rPr>
              <w:t xml:space="preserve">-40℃～80℃；5%～95%无冷凝  </w:t>
            </w:r>
          </w:p>
        </w:tc>
      </w:tr>
      <w:tr w:rsidR="005D36A0">
        <w:trPr>
          <w:trHeight w:val="345"/>
        </w:trPr>
        <w:tc>
          <w:tcPr>
            <w:tcW w:w="1635" w:type="dxa"/>
            <w:vMerge/>
            <w:vAlign w:val="center"/>
          </w:tcPr>
          <w:p w:rsidR="005D36A0" w:rsidRDefault="005D36A0">
            <w:pPr>
              <w:snapToGrid w:val="0"/>
              <w:jc w:val="center"/>
              <w:rPr>
                <w:rFonts w:ascii="微软雅黑" w:eastAsia="微软雅黑" w:hAnsi="微软雅黑" w:cs="宋体"/>
                <w:b/>
                <w:bCs/>
                <w:kern w:val="0"/>
                <w:szCs w:val="21"/>
              </w:rPr>
            </w:pP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输入额定电压：DC12V/0.5A（外置适配器供电）</w:t>
            </w:r>
          </w:p>
        </w:tc>
      </w:tr>
      <w:tr w:rsidR="005D36A0">
        <w:trPr>
          <w:trHeight w:val="165"/>
        </w:trPr>
        <w:tc>
          <w:tcPr>
            <w:tcW w:w="1635" w:type="dxa"/>
            <w:vMerge/>
            <w:vAlign w:val="center"/>
          </w:tcPr>
          <w:p w:rsidR="005D36A0" w:rsidRDefault="005D36A0">
            <w:pPr>
              <w:snapToGrid w:val="0"/>
              <w:jc w:val="left"/>
              <w:rPr>
                <w:rFonts w:ascii="微软雅黑" w:eastAsia="微软雅黑" w:hAnsi="微软雅黑" w:cs="宋体"/>
                <w:b/>
                <w:bCs/>
                <w:kern w:val="0"/>
                <w:szCs w:val="21"/>
              </w:rPr>
            </w:pPr>
          </w:p>
        </w:tc>
        <w:tc>
          <w:tcPr>
            <w:tcW w:w="7200" w:type="dxa"/>
            <w:vAlign w:val="center"/>
          </w:tcPr>
          <w:p w:rsidR="005D36A0" w:rsidRDefault="005D36A0">
            <w:pPr>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功率: 小于6W</w:t>
            </w:r>
          </w:p>
        </w:tc>
      </w:tr>
    </w:tbl>
    <w:p w:rsidR="005D36A0" w:rsidRDefault="005D36A0">
      <w:pPr>
        <w:keepNext/>
        <w:keepLines/>
        <w:rPr>
          <w:rFonts w:ascii="微软雅黑" w:eastAsia="微软雅黑" w:hAnsi="微软雅黑" w:cs="微软雅黑"/>
          <w:color w:val="FFFFFF"/>
          <w:sz w:val="28"/>
          <w:szCs w:val="28"/>
        </w:rPr>
      </w:pPr>
    </w:p>
    <w:p w:rsidR="005D36A0" w:rsidRDefault="005D36A0">
      <w:pPr>
        <w:rPr>
          <w:rFonts w:ascii="微软雅黑" w:eastAsia="微软雅黑" w:hAnsi="微软雅黑" w:cs="微软雅黑"/>
          <w:szCs w:val="21"/>
        </w:rPr>
      </w:pPr>
      <w:r>
        <w:rPr>
          <w:rFonts w:ascii="微软雅黑" w:eastAsia="微软雅黑" w:hAnsi="微软雅黑" w:cs="微软雅黑" w:hint="eastAsia"/>
          <w:szCs w:val="21"/>
        </w:rPr>
        <w:t xml:space="preserve">    </w:t>
      </w:r>
    </w:p>
    <w:p w:rsidR="005D36A0" w:rsidRDefault="00CA1B1A">
      <w:pPr>
        <w:pStyle w:val="1"/>
        <w:spacing w:before="0" w:after="0" w:line="240" w:lineRule="auto"/>
        <w:rPr>
          <w:rFonts w:ascii="微软雅黑" w:eastAsia="微软雅黑" w:hAnsi="微软雅黑" w:cs="微软雅黑"/>
        </w:rPr>
      </w:pPr>
      <w:r>
        <w:rPr>
          <w:rFonts w:ascii="微软雅黑" w:eastAsia="微软雅黑" w:hAnsi="微软雅黑" w:cs="微软雅黑" w:hint="eastAsia"/>
          <w:b w:val="0"/>
          <w:bCs/>
          <w:noProof/>
          <w:color w:val="FFFFFF"/>
          <w:sz w:val="28"/>
          <w:szCs w:val="28"/>
        </w:rPr>
        <mc:AlternateContent>
          <mc:Choice Requires="wps">
            <w:drawing>
              <wp:anchor distT="0" distB="0" distL="114300" distR="114300" simplePos="0" relativeHeight="251662336" behindDoc="0" locked="0" layoutInCell="1" allowOverlap="1">
                <wp:simplePos x="0" y="0"/>
                <wp:positionH relativeFrom="column">
                  <wp:posOffset>951865</wp:posOffset>
                </wp:positionH>
                <wp:positionV relativeFrom="paragraph">
                  <wp:posOffset>302895</wp:posOffset>
                </wp:positionV>
                <wp:extent cx="4694555" cy="3810"/>
                <wp:effectExtent l="10160" t="6985" r="10160" b="8255"/>
                <wp:wrapNone/>
                <wp:docPr id="6" name="_x0000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74B3" id="_x0000_s10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3.85pt" to="444.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" strokecolor="#09c"/>
            </w:pict>
          </mc:Fallback>
        </mc:AlternateContent>
      </w:r>
      <w:r>
        <w:rPr>
          <w:rFonts w:ascii="微软雅黑" w:eastAsia="微软雅黑" w:hAnsi="微软雅黑" w:cs="微软雅黑" w:hint="eastAsia"/>
          <w:b w:val="0"/>
          <w:bCs/>
          <w:noProof/>
          <w:color w:val="FFFFFF"/>
          <w:sz w:val="28"/>
          <w:szCs w:val="28"/>
        </w:rPr>
        <mc:AlternateContent>
          <mc:Choice Requires="wps">
            <w:drawing>
              <wp:anchor distT="0" distB="0" distL="114300" distR="114300" simplePos="0" relativeHeight="251656192" behindDoc="1" locked="0" layoutInCell="1" allowOverlap="1">
                <wp:simplePos x="0" y="0"/>
                <wp:positionH relativeFrom="column">
                  <wp:posOffset>-39370</wp:posOffset>
                </wp:positionH>
                <wp:positionV relativeFrom="paragraph">
                  <wp:posOffset>26670</wp:posOffset>
                </wp:positionV>
                <wp:extent cx="1113790" cy="295275"/>
                <wp:effectExtent l="0" t="0" r="635" b="2540"/>
                <wp:wrapNone/>
                <wp:docPr id="5" name="_x0000_s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9527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CA25" id="_x0000_s1032" o:spid="_x0000_s1026" style="position:absolute;left:0;text-align:left;margin-left:-3.1pt;margin-top:2.1pt;width:87.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" fillcolor="#09c" stroked="f"/>
            </w:pict>
          </mc:Fallback>
        </mc:AlternateContent>
      </w:r>
      <w:r w:rsidR="005D36A0">
        <w:rPr>
          <w:rFonts w:ascii="微软雅黑" w:eastAsia="微软雅黑" w:hAnsi="微软雅黑" w:cs="微软雅黑" w:hint="eastAsia"/>
          <w:b w:val="0"/>
          <w:bCs/>
          <w:color w:val="FFFFFF"/>
          <w:sz w:val="28"/>
          <w:szCs w:val="28"/>
        </w:rPr>
        <w:t xml:space="preserve"> 订购信息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6576"/>
      </w:tblGrid>
      <w:tr w:rsidR="005D36A0">
        <w:trPr>
          <w:jc w:val="center"/>
        </w:trPr>
        <w:tc>
          <w:tcPr>
            <w:tcW w:w="2632" w:type="dxa"/>
          </w:tcPr>
          <w:p w:rsidR="005D36A0" w:rsidRDefault="005D36A0">
            <w:pPr>
              <w:widowControl w:val="0"/>
              <w:jc w:val="center"/>
              <w:rPr>
                <w:rFonts w:ascii="微软雅黑" w:eastAsia="微软雅黑" w:hAnsi="微软雅黑" w:cs="微软雅黑"/>
              </w:rPr>
            </w:pPr>
            <w:r>
              <w:rPr>
                <w:rFonts w:ascii="微软雅黑" w:eastAsia="微软雅黑" w:hAnsi="微软雅黑" w:cs="微软雅黑" w:hint="eastAsia"/>
              </w:rPr>
              <w:t>产品型号</w:t>
            </w:r>
          </w:p>
        </w:tc>
        <w:tc>
          <w:tcPr>
            <w:tcW w:w="6576" w:type="dxa"/>
          </w:tcPr>
          <w:p w:rsidR="005D36A0" w:rsidRDefault="005D36A0">
            <w:pPr>
              <w:widowControl w:val="0"/>
              <w:jc w:val="center"/>
              <w:rPr>
                <w:rFonts w:ascii="微软雅黑" w:eastAsia="微软雅黑" w:hAnsi="微软雅黑" w:cs="微软雅黑"/>
              </w:rPr>
            </w:pPr>
            <w:r>
              <w:rPr>
                <w:rFonts w:ascii="微软雅黑" w:eastAsia="微软雅黑" w:hAnsi="微软雅黑" w:cs="微软雅黑" w:hint="eastAsia"/>
              </w:rPr>
              <w:t>描述</w:t>
            </w:r>
          </w:p>
        </w:tc>
      </w:tr>
      <w:tr w:rsidR="005D36A0">
        <w:trPr>
          <w:jc w:val="center"/>
        </w:trPr>
        <w:tc>
          <w:tcPr>
            <w:tcW w:w="2632" w:type="dxa"/>
            <w:vAlign w:val="center"/>
          </w:tcPr>
          <w:p w:rsidR="005D36A0" w:rsidRDefault="005D36A0">
            <w:pPr>
              <w:widowControl w:val="0"/>
              <w:jc w:val="center"/>
              <w:rPr>
                <w:rFonts w:ascii="微软雅黑" w:eastAsia="微软雅黑" w:hAnsi="微软雅黑" w:cs="微软雅黑"/>
              </w:rPr>
            </w:pPr>
            <w:r>
              <w:rPr>
                <w:rFonts w:ascii="微软雅黑" w:eastAsia="微软雅黑" w:hAnsi="微软雅黑" w:cs="微软雅黑" w:hint="eastAsia"/>
                <w:sz w:val="18"/>
                <w:szCs w:val="18"/>
              </w:rPr>
              <w:t xml:space="preserve">BDCOM </w:t>
            </w:r>
            <w:r w:rsidR="00963E42">
              <w:rPr>
                <w:rFonts w:ascii="微软雅黑" w:eastAsia="微软雅黑" w:hAnsi="微软雅黑" w:cs="微软雅黑" w:hint="eastAsia"/>
                <w:sz w:val="18"/>
                <w:szCs w:val="18"/>
              </w:rPr>
              <w:t>GP1501DT</w:t>
            </w:r>
          </w:p>
        </w:tc>
        <w:tc>
          <w:tcPr>
            <w:tcW w:w="6576" w:type="dxa"/>
            <w:vAlign w:val="center"/>
          </w:tcPr>
          <w:p w:rsidR="005D36A0" w:rsidRDefault="005D36A0">
            <w:pPr>
              <w:widowControl w:val="0"/>
              <w:jc w:val="left"/>
              <w:rPr>
                <w:rFonts w:ascii="微软雅黑" w:eastAsia="微软雅黑" w:hAnsi="微软雅黑" w:cs="微软雅黑"/>
              </w:rPr>
            </w:pPr>
            <w:r>
              <w:rPr>
                <w:rFonts w:ascii="微软雅黑" w:eastAsia="微软雅黑" w:hAnsi="微软雅黑" w:cs="微软雅黑" w:hint="eastAsia"/>
                <w:sz w:val="18"/>
                <w:szCs w:val="18"/>
              </w:rPr>
              <w:t>FTTH/O型ONU，1个GPON接口(SC/UPC)，1个GE，塑壳，DC12/0.5A， 外置适配器</w:t>
            </w:r>
          </w:p>
        </w:tc>
      </w:tr>
    </w:tbl>
    <w:p w:rsidR="005D36A0" w:rsidRDefault="005D36A0">
      <w:pPr>
        <w:rPr>
          <w:rFonts w:ascii="微软雅黑" w:eastAsia="微软雅黑" w:hAnsi="微软雅黑" w:cs="微软雅黑"/>
        </w:rPr>
      </w:pPr>
    </w:p>
    <w:p w:rsidR="005D36A0" w:rsidRDefault="005D36A0">
      <w:pPr>
        <w:rPr>
          <w:rFonts w:ascii="微软雅黑" w:eastAsia="微软雅黑" w:hAnsi="微软雅黑" w:cs="微软雅黑"/>
        </w:rPr>
      </w:pPr>
    </w:p>
    <w:p w:rsidR="005D36A0" w:rsidRDefault="005D36A0">
      <w:pPr>
        <w:rPr>
          <w:rFonts w:ascii="微软雅黑" w:eastAsia="微软雅黑" w:hAnsi="微软雅黑" w:cs="微软雅黑"/>
        </w:rPr>
        <w:sectPr w:rsidR="005D36A0">
          <w:headerReference w:type="default" r:id="rId8"/>
          <w:footerReference w:type="even" r:id="rId9"/>
          <w:footerReference w:type="default" r:id="rId10"/>
          <w:headerReference w:type="first" r:id="rId11"/>
          <w:footerReference w:type="first" r:id="rId12"/>
          <w:pgSz w:w="11906" w:h="16838"/>
          <w:pgMar w:top="1701" w:right="1457" w:bottom="1440" w:left="1457" w:header="851" w:footer="992" w:gutter="0"/>
          <w:pgNumType w:start="1"/>
          <w:cols w:space="720"/>
          <w:titlePg/>
          <w:docGrid w:type="lines" w:linePitch="312"/>
        </w:sectPr>
      </w:pPr>
    </w:p>
    <w:p w:rsidR="005D36A0" w:rsidRDefault="00CA1B1A">
      <w:pPr>
        <w:spacing w:line="400" w:lineRule="exact"/>
        <w:rPr>
          <w:rFonts w:ascii="微软雅黑" w:eastAsia="微软雅黑" w:hAnsi="微软雅黑" w:cs="微软雅黑"/>
          <w:sz w:val="18"/>
          <w:szCs w:val="18"/>
        </w:rPr>
      </w:pPr>
      <w:r>
        <w:rPr>
          <w:rFonts w:ascii="微软雅黑" w:eastAsia="微软雅黑" w:hAnsi="微软雅黑" w:cs="微软雅黑" w:hint="eastAsia"/>
          <w:noProof/>
          <w:sz w:val="18"/>
          <w:szCs w:val="18"/>
        </w:rPr>
        <w:lastRenderedPageBreak/>
        <w:drawing>
          <wp:anchor distT="0" distB="0" distL="114300" distR="114300" simplePos="0" relativeHeight="251661312" behindDoc="0" locked="0" layoutInCell="1" allowOverlap="1">
            <wp:simplePos x="0" y="0"/>
            <wp:positionH relativeFrom="column">
              <wp:posOffset>3296920</wp:posOffset>
            </wp:positionH>
            <wp:positionV relativeFrom="paragraph">
              <wp:posOffset>70485</wp:posOffset>
            </wp:positionV>
            <wp:extent cx="2112010" cy="479425"/>
            <wp:effectExtent l="0" t="0" r="2540" b="0"/>
            <wp:wrapSquare wrapText="bothSides"/>
            <wp:docPr id="13" name="Picture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01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6A0">
        <w:rPr>
          <w:rFonts w:ascii="微软雅黑" w:eastAsia="微软雅黑" w:hAnsi="微软雅黑" w:cs="微软雅黑" w:hint="eastAsia"/>
          <w:sz w:val="18"/>
          <w:szCs w:val="18"/>
        </w:rPr>
        <w:t>上海博达数据通信有限公司</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Shanghai Baud Data Communication </w:t>
      </w:r>
      <w:proofErr w:type="spellStart"/>
      <w:r>
        <w:rPr>
          <w:rFonts w:ascii="微软雅黑" w:eastAsia="微软雅黑" w:hAnsi="微软雅黑" w:cs="微软雅黑" w:hint="eastAsia"/>
          <w:sz w:val="18"/>
          <w:szCs w:val="18"/>
        </w:rPr>
        <w:t>co.</w:t>
      </w:r>
      <w:proofErr w:type="gramStart"/>
      <w:r>
        <w:rPr>
          <w:rFonts w:ascii="微软雅黑" w:eastAsia="微软雅黑" w:hAnsi="微软雅黑" w:cs="微软雅黑" w:hint="eastAsia"/>
          <w:sz w:val="18"/>
          <w:szCs w:val="18"/>
        </w:rPr>
        <w:t>,LTD</w:t>
      </w:r>
      <w:proofErr w:type="spellEnd"/>
      <w:proofErr w:type="gramEnd"/>
      <w:r>
        <w:rPr>
          <w:rFonts w:ascii="微软雅黑" w:eastAsia="微软雅黑" w:hAnsi="微软雅黑" w:cs="微软雅黑" w:hint="eastAsia"/>
          <w:sz w:val="18"/>
          <w:szCs w:val="18"/>
        </w:rPr>
        <w:t>.</w:t>
      </w:r>
    </w:p>
    <w:p w:rsidR="005D36A0" w:rsidRDefault="005D36A0">
      <w:pPr>
        <w:spacing w:line="400" w:lineRule="exact"/>
        <w:rPr>
          <w:rFonts w:ascii="微软雅黑" w:eastAsia="微软雅黑" w:hAnsi="微软雅黑" w:cs="微软雅黑"/>
          <w:sz w:val="18"/>
          <w:szCs w:val="18"/>
        </w:rPr>
        <w:sectPr w:rsidR="005D36A0">
          <w:type w:val="continuous"/>
          <w:pgSz w:w="11906" w:h="16838"/>
          <w:pgMar w:top="1701" w:right="1457" w:bottom="1440" w:left="1457" w:header="851" w:footer="992" w:gutter="0"/>
          <w:cols w:space="720"/>
          <w:docGrid w:type="lines" w:linePitch="312"/>
        </w:sectPr>
      </w:pPr>
      <w:r>
        <w:rPr>
          <w:rFonts w:ascii="微软雅黑" w:eastAsia="微软雅黑" w:hAnsi="微软雅黑" w:cs="微软雅黑" w:hint="eastAsia"/>
          <w:sz w:val="18"/>
          <w:szCs w:val="18"/>
        </w:rPr>
        <w:t>地址：上海市张江高科技园区居里路123号</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邮编：201203</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电话：021-50800666</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传真：021-50801839</w:t>
      </w:r>
    </w:p>
    <w:p w:rsidR="005D36A0" w:rsidRDefault="005D36A0">
      <w:pPr>
        <w:spacing w:line="400" w:lineRule="exact"/>
        <w:rPr>
          <w:rFonts w:ascii="微软雅黑" w:eastAsia="微软雅黑" w:hAnsi="微软雅黑" w:cs="微软雅黑"/>
          <w:sz w:val="18"/>
          <w:szCs w:val="18"/>
        </w:rPr>
      </w:pP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版权所有 ©上海博达数据通信有限公司</w:t>
      </w:r>
      <w:r w:rsidR="00144633">
        <w:rPr>
          <w:rFonts w:ascii="微软雅黑" w:eastAsia="微软雅黑" w:hAnsi="微软雅黑" w:cs="微软雅黑" w:hint="eastAsia"/>
          <w:sz w:val="18"/>
          <w:szCs w:val="18"/>
        </w:rPr>
        <w:t>2018</w:t>
      </w:r>
      <w:r>
        <w:rPr>
          <w:rFonts w:ascii="微软雅黑" w:eastAsia="微软雅黑" w:hAnsi="微软雅黑" w:cs="微软雅黑" w:hint="eastAsia"/>
          <w:sz w:val="18"/>
          <w:szCs w:val="18"/>
        </w:rPr>
        <w:t xml:space="preserve"> 保留一切权利</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未经上海博达数据通信有限公司书面同意，任何单位和个人不得擅自复制和摘抄本手册内容，并不得以任何形式传播。</w:t>
      </w:r>
    </w:p>
    <w:p w:rsidR="005D36A0" w:rsidRDefault="005D36A0">
      <w:pPr>
        <w:spacing w:line="400" w:lineRule="exact"/>
        <w:rPr>
          <w:rFonts w:ascii="微软雅黑" w:eastAsia="微软雅黑" w:hAnsi="微软雅黑" w:cs="微软雅黑"/>
          <w:sz w:val="18"/>
          <w:szCs w:val="18"/>
        </w:rPr>
      </w:pP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免责声明</w:t>
      </w:r>
    </w:p>
    <w:p w:rsidR="005D36A0" w:rsidRDefault="005D36A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本手册仅供参考，不构成任何的合约或承诺，上海博达数据通信有限公司试图在本手册中提供准确的信息，但不保证手册内容</w:t>
      </w:r>
      <w:proofErr w:type="gramStart"/>
      <w:r>
        <w:rPr>
          <w:rFonts w:ascii="微软雅黑" w:eastAsia="微软雅黑" w:hAnsi="微软雅黑" w:cs="微软雅黑" w:hint="eastAsia"/>
          <w:sz w:val="18"/>
          <w:szCs w:val="18"/>
        </w:rPr>
        <w:t>不</w:t>
      </w:r>
      <w:proofErr w:type="gramEnd"/>
      <w:r>
        <w:rPr>
          <w:rFonts w:ascii="微软雅黑" w:eastAsia="微软雅黑" w:hAnsi="微软雅黑" w:cs="微软雅黑" w:hint="eastAsia"/>
          <w:sz w:val="18"/>
          <w:szCs w:val="18"/>
        </w:rPr>
        <w:t>含有技术性描述误差或印刷性错误，博达通信对此不承担任何责任。</w:t>
      </w:r>
    </w:p>
    <w:p w:rsidR="005D36A0" w:rsidRDefault="005D36A0">
      <w:pPr>
        <w:spacing w:line="400" w:lineRule="exact"/>
        <w:rPr>
          <w:rFonts w:ascii="微软雅黑" w:eastAsia="微软雅黑" w:hAnsi="微软雅黑" w:cs="微软雅黑"/>
        </w:rPr>
      </w:pPr>
      <w:r>
        <w:rPr>
          <w:rFonts w:ascii="微软雅黑" w:eastAsia="微软雅黑" w:hAnsi="微软雅黑" w:cs="微软雅黑" w:hint="eastAsia"/>
          <w:sz w:val="18"/>
          <w:szCs w:val="18"/>
        </w:rPr>
        <w:t>博达通信保留在没有通知或提示的情况下对本手册内容进行修改的权利。</w:t>
      </w:r>
    </w:p>
    <w:sectPr w:rsidR="005D36A0">
      <w:type w:val="continuous"/>
      <w:pgSz w:w="11906" w:h="16838"/>
      <w:pgMar w:top="1701" w:right="1457" w:bottom="1440" w:left="145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C9" w:rsidRDefault="00CD34C9">
      <w:r>
        <w:separator/>
      </w:r>
    </w:p>
  </w:endnote>
  <w:endnote w:type="continuationSeparator" w:id="0">
    <w:p w:rsidR="00CD34C9" w:rsidRDefault="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A0" w:rsidRDefault="005D36A0">
    <w:pPr>
      <w:pStyle w:val="a5"/>
      <w:framePr w:wrap="around" w:vAnchor="text" w:hAnchor="margin" w:xAlign="right" w:y="1"/>
      <w:rPr>
        <w:rStyle w:val="10"/>
      </w:rPr>
    </w:pPr>
    <w:r>
      <w:fldChar w:fldCharType="begin"/>
    </w:r>
    <w:r>
      <w:rPr>
        <w:rStyle w:val="10"/>
      </w:rPr>
      <w:instrText xml:space="preserve">PAGE  </w:instrText>
    </w:r>
    <w:r>
      <w:fldChar w:fldCharType="separate"/>
    </w:r>
    <w:r>
      <w:rPr>
        <w:rStyle w:val="10"/>
      </w:rPr>
      <w:t>1</w:t>
    </w:r>
    <w:r>
      <w:fldChar w:fldCharType="end"/>
    </w:r>
  </w:p>
  <w:p w:rsidR="005D36A0" w:rsidRDefault="005D36A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A0" w:rsidRDefault="00CA1B1A">
    <w:pPr>
      <w:pStyle w:val="a5"/>
      <w:ind w:right="360"/>
      <w:jc w:val="both"/>
    </w:pPr>
    <w:r>
      <w:rPr>
        <w:noProof/>
      </w:rPr>
      <w:drawing>
        <wp:anchor distT="0" distB="0" distL="114300" distR="114300" simplePos="0" relativeHeight="251656704" behindDoc="1" locked="0" layoutInCell="1" allowOverlap="1">
          <wp:simplePos x="0" y="0"/>
          <wp:positionH relativeFrom="column">
            <wp:posOffset>-934720</wp:posOffset>
          </wp:positionH>
          <wp:positionV relativeFrom="paragraph">
            <wp:posOffset>402590</wp:posOffset>
          </wp:positionV>
          <wp:extent cx="7571740" cy="361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295275</wp:posOffset>
              </wp:positionV>
              <wp:extent cx="67310" cy="153035"/>
              <wp:effectExtent l="0" t="0" r="3810" b="3175"/>
              <wp:wrapNone/>
              <wp:docPr id="1" name="文本框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A0" w:rsidRDefault="005D36A0">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rsidR="001D5FFA" w:rsidRPr="001D5FFA">
                            <w:rPr>
                              <w:noProof/>
                            </w:rPr>
                            <w:t>2</w:t>
                          </w:r>
                          <w:r>
                            <w:rPr>
                              <w:rFonts w:hint="eastAsia"/>
                              <w:color w:val="FFFFFF"/>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26" o:spid="_x0000_s1026" style="position:absolute;left:0;text-align:left;margin-left:-45.9pt;margin-top:23.25pt;width:5.3pt;height:12.0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" filled="f" stroked="f">
              <v:textbox style="mso-fit-shape-to-text:t" inset="0,0,0,0">
                <w:txbxContent>
                  <w:p w:rsidR="005D36A0" w:rsidRDefault="005D36A0">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rsidR="001D5FFA" w:rsidRPr="001D5FFA">
                      <w:rPr>
                        <w:noProof/>
                      </w:rPr>
                      <w:t>2</w:t>
                    </w:r>
                    <w:r>
                      <w:rPr>
                        <w:rFonts w:hint="eastAsia"/>
                        <w:color w:val="FFFFFF"/>
                        <w:sz w:val="18"/>
                      </w:rPr>
                      <w:fldChar w:fldCharType="end"/>
                    </w:r>
                  </w:p>
                </w:txbxContent>
              </v:textbox>
              <w10:wrap anchorx="margin"/>
            </v:rect>
          </w:pict>
        </mc:Fallback>
      </mc:AlternateContent>
    </w:r>
    <w:r w:rsidR="005D36A0">
      <w:rPr>
        <w:rFonts w:hint="eastAsia"/>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A0" w:rsidRDefault="005D36A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C9" w:rsidRDefault="00CD34C9">
      <w:r>
        <w:separator/>
      </w:r>
    </w:p>
  </w:footnote>
  <w:footnote w:type="continuationSeparator" w:id="0">
    <w:p w:rsidR="00CD34C9" w:rsidRDefault="00CD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A0" w:rsidRDefault="00CA1B1A">
    <w:r>
      <w:rPr>
        <w:noProof/>
      </w:rPr>
      <w:drawing>
        <wp:anchor distT="0" distB="0" distL="114300" distR="114300" simplePos="0" relativeHeight="251657728" behindDoc="1" locked="0" layoutInCell="1" allowOverlap="1">
          <wp:simplePos x="0" y="0"/>
          <wp:positionH relativeFrom="column">
            <wp:posOffset>-923290</wp:posOffset>
          </wp:positionH>
          <wp:positionV relativeFrom="paragraph">
            <wp:posOffset>-536575</wp:posOffset>
          </wp:positionV>
          <wp:extent cx="7555865" cy="625475"/>
          <wp:effectExtent l="0" t="0" r="6985" b="3175"/>
          <wp:wrapNone/>
          <wp:docPr id="3" name="Picture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25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A0" w:rsidRDefault="005D36A0">
    <w:pPr>
      <w:pStyle w:val="a4"/>
      <w:pBdr>
        <w:bottom w:val="single" w:sz="6" w:space="18"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1E71"/>
    <w:rsid w:val="000A25E9"/>
    <w:rsid w:val="000E1CEF"/>
    <w:rsid w:val="00124BCB"/>
    <w:rsid w:val="00142CF2"/>
    <w:rsid w:val="001436E9"/>
    <w:rsid w:val="00144633"/>
    <w:rsid w:val="00161FA9"/>
    <w:rsid w:val="00172A27"/>
    <w:rsid w:val="001757D2"/>
    <w:rsid w:val="001D5FFA"/>
    <w:rsid w:val="002B6ADD"/>
    <w:rsid w:val="0032688C"/>
    <w:rsid w:val="00333D86"/>
    <w:rsid w:val="00333F7C"/>
    <w:rsid w:val="003D0051"/>
    <w:rsid w:val="00431EA8"/>
    <w:rsid w:val="004B762F"/>
    <w:rsid w:val="004E03D1"/>
    <w:rsid w:val="005043C4"/>
    <w:rsid w:val="00522F68"/>
    <w:rsid w:val="005343DC"/>
    <w:rsid w:val="005742D9"/>
    <w:rsid w:val="005D36A0"/>
    <w:rsid w:val="00661F61"/>
    <w:rsid w:val="006821E0"/>
    <w:rsid w:val="006C1C62"/>
    <w:rsid w:val="006C518A"/>
    <w:rsid w:val="006C7561"/>
    <w:rsid w:val="006E420B"/>
    <w:rsid w:val="006F679C"/>
    <w:rsid w:val="007662F5"/>
    <w:rsid w:val="007E09F7"/>
    <w:rsid w:val="007E3AC7"/>
    <w:rsid w:val="007F1B13"/>
    <w:rsid w:val="008D1A0F"/>
    <w:rsid w:val="008F6A9D"/>
    <w:rsid w:val="00963E42"/>
    <w:rsid w:val="0096625D"/>
    <w:rsid w:val="00A24B29"/>
    <w:rsid w:val="00B0309D"/>
    <w:rsid w:val="00BA6E24"/>
    <w:rsid w:val="00BC109D"/>
    <w:rsid w:val="00BD6431"/>
    <w:rsid w:val="00C31D0F"/>
    <w:rsid w:val="00C546FA"/>
    <w:rsid w:val="00C71DF8"/>
    <w:rsid w:val="00C7604B"/>
    <w:rsid w:val="00C866EA"/>
    <w:rsid w:val="00CA1B1A"/>
    <w:rsid w:val="00CA27D2"/>
    <w:rsid w:val="00CD34C9"/>
    <w:rsid w:val="00D04EE3"/>
    <w:rsid w:val="00D37383"/>
    <w:rsid w:val="00DC7B57"/>
    <w:rsid w:val="00E50BD0"/>
    <w:rsid w:val="00E62B07"/>
    <w:rsid w:val="00F45A97"/>
    <w:rsid w:val="00F652D9"/>
    <w:rsid w:val="00F8590E"/>
    <w:rsid w:val="00FC60AB"/>
    <w:rsid w:val="02F93A62"/>
    <w:rsid w:val="085E2FB9"/>
    <w:rsid w:val="0AD1650C"/>
    <w:rsid w:val="1A005AA3"/>
    <w:rsid w:val="1A6370E8"/>
    <w:rsid w:val="1B2B12DF"/>
    <w:rsid w:val="25157444"/>
    <w:rsid w:val="26E70221"/>
    <w:rsid w:val="2866463D"/>
    <w:rsid w:val="348B1801"/>
    <w:rsid w:val="3B246918"/>
    <w:rsid w:val="3D0B5FF3"/>
    <w:rsid w:val="5082157B"/>
    <w:rsid w:val="63313F8B"/>
    <w:rsid w:val="64A606FB"/>
    <w:rsid w:val="67C11F46"/>
    <w:rsid w:val="6AA45775"/>
    <w:rsid w:val="702B24B6"/>
    <w:rsid w:val="75CC0A8B"/>
    <w:rsid w:val="77182BB5"/>
    <w:rsid w:val="77D1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7BE7770F-B652-4158-B57D-2AFDC5D5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10">
    <w:name w:val="页码1"/>
    <w:basedOn w:val="a0"/>
  </w:style>
  <w:style w:type="character" w:customStyle="1" w:styleId="1Char">
    <w:name w:val="标题 1 Char"/>
    <w:link w:val="1"/>
    <w:rPr>
      <w:b/>
      <w:kern w:val="44"/>
      <w:sz w:val="44"/>
    </w:rPr>
  </w:style>
  <w:style w:type="paragraph" w:customStyle="1" w:styleId="NormalIndent1">
    <w:name w:val="Normal Indent1"/>
    <w:basedOn w:val="a"/>
    <w:pPr>
      <w:spacing w:before="100" w:beforeAutospacing="1" w:after="100" w:afterAutospacing="1"/>
      <w:jc w:val="left"/>
    </w:pPr>
    <w:rPr>
      <w:rFonts w:ascii="宋体" w:hAnsi="宋体"/>
      <w:color w:val="000000"/>
      <w:kern w:val="0"/>
      <w:sz w:val="24"/>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customStyle="1" w:styleId="NormalIndent2">
    <w:name w:val="Normal Indent2"/>
    <w:basedOn w:val="a"/>
    <w:pPr>
      <w:spacing w:before="100" w:beforeAutospacing="1" w:after="100" w:afterAutospacing="1"/>
      <w:jc w:val="left"/>
    </w:pPr>
    <w:rPr>
      <w:rFonts w:ascii="宋体" w:hAnsi="宋体"/>
      <w:color w:val="000000"/>
      <w:kern w:val="0"/>
      <w:sz w:val="24"/>
    </w:rPr>
  </w:style>
  <w:style w:type="paragraph" w:styleId="a6">
    <w:name w:val="Normal Indent"/>
    <w:basedOn w:val="a"/>
    <w:pPr>
      <w:spacing w:before="100" w:beforeAutospacing="1" w:after="100" w:afterAutospacing="1"/>
      <w:jc w:val="left"/>
    </w:pPr>
    <w:rPr>
      <w:rFonts w:ascii="宋体" w:hAnsi="宋体"/>
      <w:color w:val="000000"/>
      <w:kern w:val="0"/>
      <w:sz w:val="24"/>
    </w:rPr>
  </w:style>
  <w:style w:type="table" w:styleId="a7">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1768</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2018-01-12T07:44:00Z</dcterms:created>
  <dcterms:modified xsi:type="dcterms:W3CDTF">2018-05-21T07:55:00Z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